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79C0" w14:textId="5764DC90" w:rsidR="0004782F" w:rsidRDefault="0004782F" w:rsidP="00DA0D31">
      <w:pPr>
        <w:spacing w:after="240" w:line="276" w:lineRule="auto"/>
        <w:jc w:val="center"/>
        <w:rPr>
          <w:rFonts w:ascii="Times New Roman" w:hAnsi="Times New Roman" w:cs="Times New Roman"/>
          <w:b/>
          <w:bCs/>
          <w:lang w:val="es-ES"/>
        </w:rPr>
      </w:pPr>
      <w:r w:rsidRPr="0093349E">
        <w:rPr>
          <w:rFonts w:ascii="Times New Roman" w:hAnsi="Times New Roman" w:cs="Times New Roman"/>
          <w:b/>
          <w:bCs/>
          <w:lang w:val="es-ES"/>
        </w:rPr>
        <w:t>Abogado del Niño</w:t>
      </w:r>
    </w:p>
    <w:p w14:paraId="536E6D55" w14:textId="1C8B0482" w:rsidR="0093349E" w:rsidRPr="0093349E" w:rsidRDefault="0093349E" w:rsidP="0093349E">
      <w:pPr>
        <w:spacing w:after="240" w:line="276" w:lineRule="auto"/>
        <w:jc w:val="center"/>
        <w:rPr>
          <w:rFonts w:ascii="Times New Roman" w:hAnsi="Times New Roman" w:cs="Times New Roman"/>
          <w:sz w:val="20"/>
          <w:szCs w:val="20"/>
          <w:lang w:val="es-ES"/>
        </w:rPr>
      </w:pPr>
      <w:r w:rsidRPr="0093349E">
        <w:rPr>
          <w:rFonts w:ascii="Times New Roman" w:hAnsi="Times New Roman" w:cs="Times New Roman"/>
          <w:sz w:val="20"/>
          <w:szCs w:val="20"/>
          <w:lang w:val="es-ES"/>
        </w:rPr>
        <w:t>Cartilla 2 Ámbito Nacional</w:t>
      </w:r>
    </w:p>
    <w:p w14:paraId="48FD8800" w14:textId="3CF9D4C8" w:rsidR="0004782F" w:rsidRPr="0093349E" w:rsidRDefault="0004782F" w:rsidP="005862A4">
      <w:pPr>
        <w:spacing w:after="240" w:line="276" w:lineRule="auto"/>
        <w:jc w:val="center"/>
        <w:rPr>
          <w:rFonts w:ascii="Times New Roman" w:hAnsi="Times New Roman" w:cs="Times New Roman"/>
          <w:b/>
          <w:bCs/>
          <w:lang w:val="es-ES"/>
        </w:rPr>
      </w:pPr>
      <w:r w:rsidRPr="0093349E">
        <w:rPr>
          <w:rFonts w:ascii="Times New Roman" w:hAnsi="Times New Roman" w:cs="Times New Roman"/>
          <w:b/>
          <w:bCs/>
          <w:lang w:val="es-ES"/>
        </w:rPr>
        <w:t xml:space="preserve">Personas Defensoras de Derechos Humanos </w:t>
      </w:r>
    </w:p>
    <w:p w14:paraId="4D1534CD" w14:textId="4FC776B4" w:rsidR="0004782F" w:rsidRPr="0093349E" w:rsidRDefault="0004782F" w:rsidP="0093349E">
      <w:pPr>
        <w:spacing w:after="240" w:line="276" w:lineRule="auto"/>
        <w:jc w:val="center"/>
        <w:rPr>
          <w:rFonts w:ascii="Times New Roman" w:hAnsi="Times New Roman" w:cs="Times New Roman"/>
          <w:sz w:val="20"/>
          <w:szCs w:val="20"/>
          <w:lang w:val="es-ES"/>
        </w:rPr>
      </w:pPr>
      <w:r w:rsidRPr="0093349E">
        <w:rPr>
          <w:rFonts w:ascii="Times New Roman" w:hAnsi="Times New Roman" w:cs="Times New Roman"/>
          <w:sz w:val="20"/>
          <w:szCs w:val="20"/>
          <w:lang w:val="es-ES"/>
        </w:rPr>
        <w:t>Dr. Carlos Antonio Romano</w:t>
      </w:r>
      <w:r w:rsidRPr="0093349E">
        <w:rPr>
          <w:rStyle w:val="Refdenotaalpie"/>
          <w:rFonts w:ascii="Times New Roman" w:hAnsi="Times New Roman" w:cs="Times New Roman"/>
          <w:sz w:val="20"/>
          <w:szCs w:val="20"/>
          <w:lang w:val="es-ES"/>
        </w:rPr>
        <w:footnoteReference w:id="1"/>
      </w:r>
    </w:p>
    <w:p w14:paraId="4197787C" w14:textId="47538B04" w:rsidR="0004782F" w:rsidRPr="00705516" w:rsidRDefault="0004782F" w:rsidP="005862A4">
      <w:pPr>
        <w:spacing w:after="240" w:line="276" w:lineRule="auto"/>
        <w:jc w:val="both"/>
        <w:rPr>
          <w:rFonts w:ascii="Times New Roman" w:hAnsi="Times New Roman" w:cs="Times New Roman"/>
          <w:sz w:val="20"/>
          <w:szCs w:val="20"/>
          <w:lang w:val="es-419"/>
        </w:rPr>
      </w:pPr>
      <w:r w:rsidRPr="00705516">
        <w:rPr>
          <w:rFonts w:ascii="Times New Roman" w:hAnsi="Times New Roman" w:cs="Times New Roman"/>
          <w:sz w:val="20"/>
          <w:szCs w:val="20"/>
          <w:lang w:val="es-AR"/>
        </w:rPr>
        <w:t xml:space="preserve">Cartilla </w:t>
      </w:r>
      <w:r w:rsidR="00D56882">
        <w:rPr>
          <w:rFonts w:ascii="Times New Roman" w:hAnsi="Times New Roman" w:cs="Times New Roman"/>
          <w:sz w:val="20"/>
          <w:szCs w:val="20"/>
          <w:lang w:val="es-AR"/>
        </w:rPr>
        <w:t xml:space="preserve">1 </w:t>
      </w:r>
      <w:r w:rsidRPr="00705516">
        <w:rPr>
          <w:rFonts w:ascii="Times New Roman" w:hAnsi="Times New Roman" w:cs="Times New Roman"/>
          <w:sz w:val="20"/>
          <w:szCs w:val="20"/>
          <w:lang w:val="es-AR"/>
        </w:rPr>
        <w:t>(Ámbito Internacional)</w:t>
      </w:r>
      <w:r w:rsidR="00D56882">
        <w:rPr>
          <w:rFonts w:ascii="Times New Roman" w:hAnsi="Times New Roman" w:cs="Times New Roman"/>
          <w:sz w:val="20"/>
          <w:szCs w:val="20"/>
          <w:lang w:val="es-AR"/>
        </w:rPr>
        <w:t xml:space="preserve"> -</w:t>
      </w:r>
      <w:r w:rsidRPr="00705516">
        <w:rPr>
          <w:rFonts w:ascii="Times New Roman" w:hAnsi="Times New Roman" w:cs="Times New Roman"/>
          <w:sz w:val="20"/>
          <w:szCs w:val="20"/>
          <w:lang w:val="es-AR"/>
        </w:rPr>
        <w:t xml:space="preserve"> Sistema Internacional de derechos humanos de la niñez; 1a- Convención Americana de Derechos Humanos; 1b- Convención sobre los Derechos del Niño</w:t>
      </w:r>
      <w:r w:rsidRPr="00705516">
        <w:rPr>
          <w:rFonts w:ascii="Times New Roman" w:hAnsi="Times New Roman" w:cs="Times New Roman"/>
          <w:sz w:val="20"/>
          <w:szCs w:val="20"/>
          <w:lang w:val="es-419"/>
        </w:rPr>
        <w:t>.</w:t>
      </w:r>
    </w:p>
    <w:p w14:paraId="3609E658" w14:textId="07C90F10" w:rsidR="0004782F" w:rsidRPr="0093349E" w:rsidRDefault="0004782F" w:rsidP="005862A4">
      <w:pPr>
        <w:spacing w:after="240" w:line="276" w:lineRule="auto"/>
        <w:jc w:val="both"/>
        <w:rPr>
          <w:rFonts w:ascii="Times New Roman" w:hAnsi="Times New Roman" w:cs="Times New Roman"/>
          <w:sz w:val="20"/>
          <w:szCs w:val="20"/>
          <w:lang w:val="es-419"/>
        </w:rPr>
      </w:pPr>
      <w:r w:rsidRPr="00705516">
        <w:rPr>
          <w:rFonts w:ascii="Times New Roman" w:hAnsi="Times New Roman" w:cs="Times New Roman"/>
          <w:sz w:val="20"/>
          <w:szCs w:val="20"/>
          <w:lang w:val="es-AR"/>
        </w:rPr>
        <w:t xml:space="preserve">Cartilla </w:t>
      </w:r>
      <w:r w:rsidRPr="00705516">
        <w:rPr>
          <w:rFonts w:ascii="Times New Roman" w:hAnsi="Times New Roman" w:cs="Times New Roman"/>
          <w:sz w:val="20"/>
          <w:szCs w:val="20"/>
          <w:lang w:val="es-419"/>
        </w:rPr>
        <w:t xml:space="preserve">2 (Ámbito Nacional) </w:t>
      </w:r>
      <w:r w:rsidR="00D56882">
        <w:rPr>
          <w:rFonts w:ascii="Times New Roman" w:hAnsi="Times New Roman" w:cs="Times New Roman"/>
          <w:sz w:val="20"/>
          <w:szCs w:val="20"/>
          <w:lang w:val="es-419"/>
        </w:rPr>
        <w:t>-</w:t>
      </w:r>
      <w:r w:rsidRPr="00705516">
        <w:rPr>
          <w:rFonts w:ascii="Times New Roman" w:hAnsi="Times New Roman" w:cs="Times New Roman"/>
          <w:sz w:val="20"/>
          <w:szCs w:val="20"/>
          <w:lang w:val="es-419"/>
        </w:rPr>
        <w:t>Ley Nacional;  Código de Fondo; Jurisprudencia Nacional; Legislación Provincial.</w:t>
      </w:r>
    </w:p>
    <w:p w14:paraId="149A28FC" w14:textId="59290034" w:rsidR="00AF2795" w:rsidRDefault="00CC34DA" w:rsidP="005862A4">
      <w:pPr>
        <w:spacing w:after="240" w:line="276" w:lineRule="auto"/>
        <w:jc w:val="both"/>
        <w:rPr>
          <w:rFonts w:ascii="Times New Roman" w:hAnsi="Times New Roman" w:cs="Times New Roman"/>
          <w:lang w:val="es-ES"/>
        </w:rPr>
      </w:pPr>
      <w:r w:rsidRPr="00705516">
        <w:rPr>
          <w:rFonts w:ascii="Times New Roman" w:hAnsi="Times New Roman" w:cs="Times New Roman"/>
          <w:lang w:val="es-ES"/>
        </w:rPr>
        <w:t>Decimos que</w:t>
      </w:r>
      <w:r w:rsidRPr="00CC34DA">
        <w:rPr>
          <w:rFonts w:ascii="Times New Roman" w:hAnsi="Times New Roman" w:cs="Times New Roman"/>
          <w:lang w:val="es-ES"/>
        </w:rPr>
        <w:t>, el abogado del niño importa hablar de asistencia fundada en la escucha</w:t>
      </w:r>
      <w:r w:rsidR="00755AB3">
        <w:rPr>
          <w:rFonts w:ascii="Times New Roman" w:hAnsi="Times New Roman" w:cs="Times New Roman"/>
          <w:lang w:val="es-ES"/>
        </w:rPr>
        <w:t>, n</w:t>
      </w:r>
      <w:r w:rsidRPr="00CC34DA">
        <w:rPr>
          <w:rFonts w:ascii="Times New Roman" w:hAnsi="Times New Roman" w:cs="Times New Roman"/>
          <w:lang w:val="es-ES"/>
        </w:rPr>
        <w:t xml:space="preserve">o devenida de presunciones personales. Una verdadera expansión de la subjetividad basada en </w:t>
      </w:r>
      <w:r w:rsidR="00755AB3">
        <w:rPr>
          <w:rFonts w:ascii="Times New Roman" w:hAnsi="Times New Roman" w:cs="Times New Roman"/>
          <w:lang w:val="es-ES"/>
        </w:rPr>
        <w:t>l</w:t>
      </w:r>
      <w:r w:rsidRPr="00CC34DA">
        <w:rPr>
          <w:rFonts w:ascii="Times New Roman" w:hAnsi="Times New Roman" w:cs="Times New Roman"/>
          <w:lang w:val="es-ES"/>
        </w:rPr>
        <w:t xml:space="preserve">a tutela de acompañamiento </w:t>
      </w:r>
      <w:r w:rsidR="00755AB3">
        <w:rPr>
          <w:rFonts w:ascii="Times New Roman" w:hAnsi="Times New Roman" w:cs="Times New Roman"/>
          <w:lang w:val="es-ES"/>
        </w:rPr>
        <w:t>-</w:t>
      </w:r>
      <w:r w:rsidRPr="00CC34DA">
        <w:rPr>
          <w:rFonts w:ascii="Times New Roman" w:hAnsi="Times New Roman" w:cs="Times New Roman"/>
          <w:lang w:val="es-ES"/>
        </w:rPr>
        <w:t>no sustitutiva</w:t>
      </w:r>
      <w:r w:rsidR="00755AB3">
        <w:rPr>
          <w:rFonts w:ascii="Times New Roman" w:hAnsi="Times New Roman" w:cs="Times New Roman"/>
          <w:lang w:val="es-ES"/>
        </w:rPr>
        <w:t>-</w:t>
      </w:r>
      <w:r w:rsidRPr="00CC34DA">
        <w:rPr>
          <w:rFonts w:ascii="Times New Roman" w:hAnsi="Times New Roman" w:cs="Times New Roman"/>
          <w:lang w:val="es-ES"/>
        </w:rPr>
        <w:t>. N</w:t>
      </w:r>
      <w:r w:rsidRPr="00CC34DA">
        <w:rPr>
          <w:rFonts w:ascii="Times New Roman" w:hAnsi="Times New Roman" w:cs="Times New Roman"/>
          <w:lang w:val="es-AR"/>
        </w:rPr>
        <w:t xml:space="preserve">o promovemos  la idea de que un niño vaya a  juicio como si no necesitara orientación del adulto. Pero sí estamos afirmando que nunca un adulto irá en reemplazo de la opinión del niño. </w:t>
      </w:r>
      <w:r w:rsidRPr="00CC34DA">
        <w:rPr>
          <w:rFonts w:ascii="Times New Roman" w:hAnsi="Times New Roman" w:cs="Times New Roman"/>
          <w:lang w:val="es-ES"/>
        </w:rPr>
        <w:t xml:space="preserve">No se trata de incluir otro efector en un código civil o procesal, ni es </w:t>
      </w:r>
      <w:r w:rsidR="00755AB3">
        <w:rPr>
          <w:rFonts w:ascii="Times New Roman" w:hAnsi="Times New Roman" w:cs="Times New Roman"/>
          <w:lang w:val="es-ES"/>
        </w:rPr>
        <w:t xml:space="preserve">un operador </w:t>
      </w:r>
      <w:r w:rsidRPr="00CC34DA">
        <w:rPr>
          <w:rFonts w:ascii="Times New Roman" w:hAnsi="Times New Roman" w:cs="Times New Roman"/>
          <w:lang w:val="es-ES"/>
        </w:rPr>
        <w:t xml:space="preserve">exclusivo del derecho de  familia o </w:t>
      </w:r>
      <w:r w:rsidR="00755AB3">
        <w:rPr>
          <w:rFonts w:ascii="Times New Roman" w:hAnsi="Times New Roman" w:cs="Times New Roman"/>
          <w:lang w:val="es-ES"/>
        </w:rPr>
        <w:t xml:space="preserve">de la </w:t>
      </w:r>
      <w:r w:rsidRPr="00CC34DA">
        <w:rPr>
          <w:rFonts w:ascii="Times New Roman" w:hAnsi="Times New Roman" w:cs="Times New Roman"/>
          <w:lang w:val="es-ES"/>
        </w:rPr>
        <w:t>niñez si bien se integra a ambos.</w:t>
      </w:r>
      <w:r w:rsidR="00755AB3">
        <w:rPr>
          <w:rFonts w:ascii="Times New Roman" w:hAnsi="Times New Roman" w:cs="Times New Roman"/>
          <w:lang w:val="es-ES"/>
        </w:rPr>
        <w:t xml:space="preserve"> </w:t>
      </w:r>
      <w:r w:rsidRPr="00CC34DA">
        <w:rPr>
          <w:rFonts w:ascii="Times New Roman" w:hAnsi="Times New Roman" w:cs="Times New Roman"/>
          <w:lang w:val="es-ES"/>
        </w:rPr>
        <w:t xml:space="preserve">Es material puro de DDHH dispuesto a combatir el adultocentrismo y la corrupción estructural. El AN es primero que todo un militante por derechos humanos especializado en niñez. </w:t>
      </w:r>
    </w:p>
    <w:p w14:paraId="2FE3480F" w14:textId="4EE1C996" w:rsidR="00AF2795" w:rsidRDefault="00CC34DA" w:rsidP="005862A4">
      <w:pPr>
        <w:spacing w:after="240" w:line="276" w:lineRule="auto"/>
        <w:jc w:val="both"/>
        <w:rPr>
          <w:rFonts w:ascii="Times New Roman" w:hAnsi="Times New Roman" w:cs="Times New Roman"/>
          <w:lang w:val="es-AR"/>
        </w:rPr>
      </w:pPr>
      <w:r w:rsidRPr="00705516">
        <w:rPr>
          <w:rFonts w:ascii="Times New Roman" w:hAnsi="Times New Roman" w:cs="Times New Roman"/>
          <w:lang w:val="es-ES"/>
        </w:rPr>
        <w:t xml:space="preserve">Decimos </w:t>
      </w:r>
      <w:r w:rsidRPr="00705516">
        <w:rPr>
          <w:rFonts w:ascii="Times New Roman" w:hAnsi="Times New Roman" w:cs="Times New Roman"/>
          <w:lang w:val="es-AR"/>
        </w:rPr>
        <w:t xml:space="preserve">entonces </w:t>
      </w:r>
      <w:r w:rsidR="00AF2795">
        <w:rPr>
          <w:rFonts w:ascii="Times New Roman" w:hAnsi="Times New Roman" w:cs="Times New Roman"/>
          <w:lang w:val="es-AR"/>
        </w:rPr>
        <w:t>que “</w:t>
      </w:r>
      <w:r w:rsidR="00DB0813">
        <w:rPr>
          <w:rFonts w:ascii="Times New Roman" w:hAnsi="Times New Roman" w:cs="Times New Roman"/>
          <w:lang w:val="es-AR"/>
        </w:rPr>
        <w:t>N</w:t>
      </w:r>
      <w:r w:rsidR="00DB0813" w:rsidRPr="00705516">
        <w:rPr>
          <w:rFonts w:ascii="Times New Roman" w:hAnsi="Times New Roman" w:cs="Times New Roman"/>
          <w:lang w:val="es-AR"/>
        </w:rPr>
        <w:t>o la escucha</w:t>
      </w:r>
      <w:r w:rsidR="00DB0813">
        <w:rPr>
          <w:rFonts w:ascii="Times New Roman" w:hAnsi="Times New Roman" w:cs="Times New Roman"/>
          <w:lang w:val="es-AR"/>
        </w:rPr>
        <w:t xml:space="preserve"> que es independiente y obligada</w:t>
      </w:r>
      <w:r w:rsidR="00DB0813" w:rsidRPr="00705516">
        <w:rPr>
          <w:rFonts w:ascii="Times New Roman" w:hAnsi="Times New Roman" w:cs="Times New Roman"/>
          <w:lang w:val="es-AR"/>
        </w:rPr>
        <w:t xml:space="preserve">, </w:t>
      </w:r>
      <w:r w:rsidR="00DB0813">
        <w:rPr>
          <w:rFonts w:ascii="Times New Roman" w:hAnsi="Times New Roman" w:cs="Times New Roman"/>
          <w:lang w:val="es-AR"/>
        </w:rPr>
        <w:t xml:space="preserve">sino que </w:t>
      </w:r>
      <w:r w:rsidRPr="00705516">
        <w:rPr>
          <w:rFonts w:ascii="Times New Roman" w:hAnsi="Times New Roman" w:cs="Times New Roman"/>
          <w:lang w:val="es-AR"/>
        </w:rPr>
        <w:t>la edad y madurez del niño están en análisis para habilitar el progreso de su capacidad</w:t>
      </w:r>
      <w:r w:rsidR="00AF2795">
        <w:rPr>
          <w:rFonts w:ascii="Times New Roman" w:hAnsi="Times New Roman" w:cs="Times New Roman"/>
          <w:lang w:val="es-AR"/>
        </w:rPr>
        <w:t xml:space="preserve"> de ejercicio</w:t>
      </w:r>
      <w:r w:rsidRPr="00705516">
        <w:rPr>
          <w:rFonts w:ascii="Times New Roman" w:hAnsi="Times New Roman" w:cs="Times New Roman"/>
          <w:lang w:val="es-AR"/>
        </w:rPr>
        <w:t xml:space="preserve">, y </w:t>
      </w:r>
      <w:r w:rsidR="00AF2795">
        <w:rPr>
          <w:rFonts w:ascii="Times New Roman" w:hAnsi="Times New Roman" w:cs="Times New Roman"/>
          <w:lang w:val="es-AR"/>
        </w:rPr>
        <w:t xml:space="preserve">que </w:t>
      </w:r>
      <w:r w:rsidRPr="00705516">
        <w:rPr>
          <w:rFonts w:ascii="Times New Roman" w:hAnsi="Times New Roman" w:cs="Times New Roman"/>
          <w:lang w:val="es-AR"/>
        </w:rPr>
        <w:t xml:space="preserve">sólo incide en su participación en el proceso, no en su </w:t>
      </w:r>
      <w:proofErr w:type="spellStart"/>
      <w:r w:rsidRPr="00705516">
        <w:rPr>
          <w:rFonts w:ascii="Times New Roman" w:hAnsi="Times New Roman" w:cs="Times New Roman"/>
          <w:lang w:val="es-AR"/>
        </w:rPr>
        <w:t>presencia</w:t>
      </w:r>
      <w:r w:rsidR="00DB0813">
        <w:rPr>
          <w:rFonts w:ascii="Times New Roman" w:hAnsi="Times New Roman" w:cs="Times New Roman"/>
          <w:lang w:val="es-AR"/>
        </w:rPr>
        <w:t>lidad</w:t>
      </w:r>
      <w:proofErr w:type="spellEnd"/>
      <w:r w:rsidR="00AF2795">
        <w:rPr>
          <w:rFonts w:ascii="Times New Roman" w:hAnsi="Times New Roman" w:cs="Times New Roman"/>
          <w:lang w:val="es-AR"/>
        </w:rPr>
        <w:t xml:space="preserve"> procesal</w:t>
      </w:r>
      <w:r w:rsidRPr="00705516">
        <w:rPr>
          <w:rFonts w:ascii="Times New Roman" w:hAnsi="Times New Roman" w:cs="Times New Roman"/>
          <w:lang w:val="es-AR"/>
        </w:rPr>
        <w:t xml:space="preserve">.  </w:t>
      </w:r>
      <w:r w:rsidR="00AF2795">
        <w:rPr>
          <w:rFonts w:ascii="Times New Roman" w:hAnsi="Times New Roman" w:cs="Times New Roman"/>
          <w:lang w:val="es-AR"/>
        </w:rPr>
        <w:t>E</w:t>
      </w:r>
      <w:r w:rsidRPr="00705516">
        <w:rPr>
          <w:rFonts w:ascii="Times New Roman" w:hAnsi="Times New Roman" w:cs="Times New Roman"/>
          <w:lang w:val="es-AR"/>
        </w:rPr>
        <w:t xml:space="preserve">n base a la escucha y el discernimiento del niño se debe dirimir la cuestión. Una situación en la que se le debe procurar acoger como parte. </w:t>
      </w:r>
      <w:r w:rsidR="00AF2795">
        <w:rPr>
          <w:rFonts w:ascii="Times New Roman" w:hAnsi="Times New Roman" w:cs="Times New Roman"/>
          <w:lang w:val="es-AR"/>
        </w:rPr>
        <w:t>Por cuanto l</w:t>
      </w:r>
      <w:r w:rsidRPr="00705516">
        <w:rPr>
          <w:rFonts w:ascii="Times New Roman" w:hAnsi="Times New Roman" w:cs="Times New Roman"/>
          <w:lang w:val="es-AR"/>
        </w:rPr>
        <w:t xml:space="preserve">a personalidad jurídica -ser persona reconocida- está </w:t>
      </w:r>
      <w:r w:rsidR="00AF2795">
        <w:rPr>
          <w:rFonts w:ascii="Times New Roman" w:hAnsi="Times New Roman" w:cs="Times New Roman"/>
          <w:lang w:val="es-AR"/>
        </w:rPr>
        <w:t xml:space="preserve">como garantía de sus derechos humanos </w:t>
      </w:r>
      <w:r w:rsidRPr="00705516">
        <w:rPr>
          <w:rFonts w:ascii="Times New Roman" w:hAnsi="Times New Roman" w:cs="Times New Roman"/>
          <w:lang w:val="es-AR"/>
        </w:rPr>
        <w:t>por sobre la capacidad de ejercer un derecho</w:t>
      </w:r>
      <w:r w:rsidR="00AF2795">
        <w:rPr>
          <w:rFonts w:ascii="Times New Roman" w:hAnsi="Times New Roman" w:cs="Times New Roman"/>
          <w:lang w:val="es-AR"/>
        </w:rPr>
        <w:t xml:space="preserve">; </w:t>
      </w:r>
      <w:r w:rsidRPr="00705516">
        <w:rPr>
          <w:rFonts w:ascii="Times New Roman" w:hAnsi="Times New Roman" w:cs="Times New Roman"/>
          <w:lang w:val="es-AR"/>
        </w:rPr>
        <w:t>que no puede ser restringida</w:t>
      </w:r>
      <w:r w:rsidR="00AF2795">
        <w:rPr>
          <w:rFonts w:ascii="Times New Roman" w:hAnsi="Times New Roman" w:cs="Times New Roman"/>
          <w:lang w:val="es-AR"/>
        </w:rPr>
        <w:t xml:space="preserve">, mientras que </w:t>
      </w:r>
      <w:r w:rsidRPr="00705516">
        <w:rPr>
          <w:rFonts w:ascii="Times New Roman" w:hAnsi="Times New Roman" w:cs="Times New Roman"/>
          <w:lang w:val="es-AR"/>
        </w:rPr>
        <w:t xml:space="preserve">la “capacidad  de ejercicio” de un derecho la puede </w:t>
      </w:r>
      <w:r w:rsidR="00AF2795">
        <w:rPr>
          <w:rFonts w:ascii="Times New Roman" w:hAnsi="Times New Roman" w:cs="Times New Roman"/>
          <w:lang w:val="es-AR"/>
        </w:rPr>
        <w:t xml:space="preserve">limitar </w:t>
      </w:r>
      <w:r w:rsidRPr="00705516">
        <w:rPr>
          <w:rFonts w:ascii="Times New Roman" w:hAnsi="Times New Roman" w:cs="Times New Roman"/>
          <w:lang w:val="es-AR"/>
        </w:rPr>
        <w:t>una ley local</w:t>
      </w:r>
      <w:r w:rsidR="00AF2795">
        <w:rPr>
          <w:rFonts w:ascii="Times New Roman" w:hAnsi="Times New Roman" w:cs="Times New Roman"/>
          <w:lang w:val="es-AR"/>
        </w:rPr>
        <w:t xml:space="preserve"> </w:t>
      </w:r>
      <w:r w:rsidRPr="00705516">
        <w:rPr>
          <w:rFonts w:ascii="Times New Roman" w:hAnsi="Times New Roman" w:cs="Times New Roman"/>
          <w:lang w:val="es-AR"/>
        </w:rPr>
        <w:t>por la edad, realidad psicofísica</w:t>
      </w:r>
      <w:r w:rsidR="00AF2795">
        <w:rPr>
          <w:rFonts w:ascii="Times New Roman" w:hAnsi="Times New Roman" w:cs="Times New Roman"/>
          <w:lang w:val="es-AR"/>
        </w:rPr>
        <w:t>,</w:t>
      </w:r>
      <w:r w:rsidRPr="00705516">
        <w:rPr>
          <w:rFonts w:ascii="Times New Roman" w:hAnsi="Times New Roman" w:cs="Times New Roman"/>
          <w:lang w:val="es-AR"/>
        </w:rPr>
        <w:t xml:space="preserve"> o por interpretación de la propia ley</w:t>
      </w:r>
      <w:r w:rsidR="00AF2795">
        <w:rPr>
          <w:rFonts w:ascii="Times New Roman" w:hAnsi="Times New Roman" w:cs="Times New Roman"/>
          <w:lang w:val="es-AR"/>
        </w:rPr>
        <w:t>”</w:t>
      </w:r>
      <w:r w:rsidRPr="00705516">
        <w:rPr>
          <w:rStyle w:val="Refdenotaalpie"/>
          <w:rFonts w:ascii="Times New Roman" w:hAnsi="Times New Roman" w:cs="Times New Roman"/>
          <w:lang w:val="es-AR"/>
        </w:rPr>
        <w:footnoteReference w:id="2"/>
      </w:r>
      <w:r w:rsidRPr="00705516">
        <w:rPr>
          <w:rFonts w:ascii="Times New Roman" w:hAnsi="Times New Roman" w:cs="Times New Roman"/>
          <w:lang w:val="es-AR"/>
        </w:rPr>
        <w:t>.</w:t>
      </w:r>
      <w:r w:rsidR="0006376F" w:rsidRPr="00705516">
        <w:rPr>
          <w:rFonts w:ascii="Times New Roman" w:hAnsi="Times New Roman" w:cs="Times New Roman"/>
          <w:lang w:val="es-AR"/>
        </w:rPr>
        <w:t xml:space="preserve"> </w:t>
      </w:r>
    </w:p>
    <w:p w14:paraId="24637342" w14:textId="28D6DDBD" w:rsidR="0006376F" w:rsidRPr="00AF2795" w:rsidRDefault="00DB0813" w:rsidP="005862A4">
      <w:pPr>
        <w:spacing w:after="240" w:line="276" w:lineRule="auto"/>
        <w:jc w:val="both"/>
        <w:rPr>
          <w:rFonts w:ascii="Times New Roman" w:hAnsi="Times New Roman" w:cs="Times New Roman"/>
          <w:lang w:val="es-ES"/>
        </w:rPr>
      </w:pPr>
      <w:r>
        <w:rPr>
          <w:rFonts w:ascii="Times New Roman" w:hAnsi="Times New Roman" w:cs="Times New Roman"/>
          <w:lang w:val="es-AR"/>
        </w:rPr>
        <w:t>T</w:t>
      </w:r>
      <w:r w:rsidR="0006376F" w:rsidRPr="00705516">
        <w:rPr>
          <w:rFonts w:ascii="Times New Roman" w:hAnsi="Times New Roman" w:cs="Times New Roman"/>
          <w:lang w:val="es-AR"/>
        </w:rPr>
        <w:t>ambién decimo</w:t>
      </w:r>
      <w:r w:rsidR="00CE73DD">
        <w:rPr>
          <w:rFonts w:ascii="Times New Roman" w:hAnsi="Times New Roman" w:cs="Times New Roman"/>
          <w:lang w:val="es-AR"/>
        </w:rPr>
        <w:t>s</w:t>
      </w:r>
      <w:r w:rsidR="00AF2795">
        <w:rPr>
          <w:rFonts w:ascii="Times New Roman" w:hAnsi="Times New Roman" w:cs="Times New Roman"/>
          <w:lang w:val="es-AR"/>
        </w:rPr>
        <w:t xml:space="preserve"> que “l</w:t>
      </w:r>
      <w:r w:rsidR="0006376F" w:rsidRPr="00705516">
        <w:rPr>
          <w:rFonts w:ascii="Times New Roman" w:hAnsi="Times New Roman" w:cs="Times New Roman"/>
        </w:rPr>
        <w:t>a nueva gobernabilidad venida de una contradicción entre lo libertario y el Estado omnipotente, identifica a personas libres e iguales en dignidad, bajo una dinámica social justa y pacífica en función de sanar a la humanidad y su hábitat. Estos parámetros requieren un esfuerzo despersonalizado de acción, sustentado en las nuevas formas de Estado y Comunidad como un concepto operativo donde los derechos individuales no ced</w:t>
      </w:r>
      <w:r>
        <w:rPr>
          <w:rFonts w:ascii="Times New Roman" w:hAnsi="Times New Roman" w:cs="Times New Roman"/>
        </w:rPr>
        <w:t>a</w:t>
      </w:r>
      <w:r w:rsidR="0006376F" w:rsidRPr="00705516">
        <w:rPr>
          <w:rFonts w:ascii="Times New Roman" w:hAnsi="Times New Roman" w:cs="Times New Roman"/>
        </w:rPr>
        <w:t>n sino que se ennoble</w:t>
      </w:r>
      <w:r>
        <w:rPr>
          <w:rFonts w:ascii="Times New Roman" w:hAnsi="Times New Roman" w:cs="Times New Roman"/>
        </w:rPr>
        <w:t>zca</w:t>
      </w:r>
      <w:r w:rsidR="0006376F" w:rsidRPr="00705516">
        <w:rPr>
          <w:rFonts w:ascii="Times New Roman" w:hAnsi="Times New Roman" w:cs="Times New Roman"/>
        </w:rPr>
        <w:t xml:space="preserve">n en solidaridad. </w:t>
      </w:r>
      <w:r>
        <w:rPr>
          <w:rFonts w:ascii="Times New Roman" w:hAnsi="Times New Roman" w:cs="Times New Roman"/>
        </w:rPr>
        <w:t>Y p</w:t>
      </w:r>
      <w:r w:rsidR="0006376F" w:rsidRPr="00705516">
        <w:rPr>
          <w:rFonts w:ascii="Times New Roman" w:hAnsi="Times New Roman" w:cs="Times New Roman"/>
        </w:rPr>
        <w:t xml:space="preserve">or eso entendemos que la solidaridad volcada en ayuda internacional humanitaria concreta operará también en </w:t>
      </w:r>
      <w:r w:rsidR="0006376F" w:rsidRPr="00705516">
        <w:rPr>
          <w:rFonts w:ascii="Times New Roman" w:hAnsi="Times New Roman" w:cs="Times New Roman"/>
        </w:rPr>
        <w:lastRenderedPageBreak/>
        <w:t>función de ordenar una nueva organización mundial, un nuevo sistema de DDHH con los cimientos de lo anterior</w:t>
      </w:r>
      <w:r w:rsidR="00AF2795">
        <w:rPr>
          <w:rFonts w:ascii="Times New Roman" w:hAnsi="Times New Roman" w:cs="Times New Roman"/>
        </w:rPr>
        <w:t>, en el que los derechos niñez funcionarán de avanzada</w:t>
      </w:r>
      <w:r w:rsidR="0006376F" w:rsidRPr="00705516">
        <w:rPr>
          <w:rStyle w:val="Refdenotaalpie"/>
          <w:rFonts w:ascii="Times New Roman" w:hAnsi="Times New Roman" w:cs="Times New Roman"/>
        </w:rPr>
        <w:footnoteReference w:id="3"/>
      </w:r>
      <w:r w:rsidR="0006376F" w:rsidRPr="00705516">
        <w:rPr>
          <w:rFonts w:ascii="Times New Roman" w:hAnsi="Times New Roman" w:cs="Times New Roman"/>
        </w:rPr>
        <w:t xml:space="preserve">. </w:t>
      </w:r>
    </w:p>
    <w:p w14:paraId="3701789F" w14:textId="77777777" w:rsidR="00F92B19" w:rsidRDefault="0006376F" w:rsidP="005862A4">
      <w:pPr>
        <w:spacing w:after="240" w:line="276" w:lineRule="auto"/>
        <w:jc w:val="both"/>
        <w:rPr>
          <w:rFonts w:ascii="Times New Roman" w:hAnsi="Times New Roman" w:cs="Times New Roman"/>
          <w:lang w:val="es-AR"/>
        </w:rPr>
      </w:pPr>
      <w:r w:rsidRPr="00705516">
        <w:rPr>
          <w:rFonts w:ascii="Times New Roman" w:hAnsi="Times New Roman" w:cs="Times New Roman"/>
        </w:rPr>
        <w:t xml:space="preserve">El artículo 12 de la CDN estipula: </w:t>
      </w:r>
      <w:r w:rsidRPr="00705516">
        <w:rPr>
          <w:rFonts w:ascii="Times New Roman" w:hAnsi="Times New Roman" w:cs="Times New Roman"/>
          <w:lang w:val="es-ES"/>
        </w:rPr>
        <w:t xml:space="preserve">1. </w:t>
      </w:r>
      <w:r w:rsidR="00AF2795">
        <w:rPr>
          <w:rFonts w:ascii="Times New Roman" w:hAnsi="Times New Roman" w:cs="Times New Roman"/>
          <w:lang w:val="es-ES"/>
        </w:rPr>
        <w:t>“</w:t>
      </w:r>
      <w:r w:rsidRPr="00705516">
        <w:rPr>
          <w:rFonts w:ascii="Times New Roman" w:hAnsi="Times New Roman" w:cs="Times New Roman"/>
          <w:lang w:val="es-ES"/>
        </w:rPr>
        <w:t>Los Estados Partes garantizarán al niño que esté en condiciones de formarse un juicio propio el derecho de expresar su opinión libremente en todos los asuntos que afectan al niño, teniéndose debidamente en cuenta las opiniones del niño</w:t>
      </w:r>
      <w:r w:rsidR="00AF2795">
        <w:rPr>
          <w:rFonts w:ascii="Times New Roman" w:hAnsi="Times New Roman" w:cs="Times New Roman"/>
          <w:lang w:val="es-ES"/>
        </w:rPr>
        <w:t>”</w:t>
      </w:r>
      <w:r w:rsidRPr="00705516">
        <w:rPr>
          <w:rFonts w:ascii="Times New Roman" w:hAnsi="Times New Roman" w:cs="Times New Roman"/>
          <w:lang w:val="es-ES"/>
        </w:rPr>
        <w:t xml:space="preserve">, en función de la edad y madurez del niño. 2. Con tal fin, </w:t>
      </w:r>
      <w:r w:rsidR="00AF2795">
        <w:rPr>
          <w:rFonts w:ascii="Times New Roman" w:hAnsi="Times New Roman" w:cs="Times New Roman"/>
          <w:lang w:val="es-ES"/>
        </w:rPr>
        <w:t>“</w:t>
      </w:r>
      <w:r w:rsidRPr="00705516">
        <w:rPr>
          <w:rFonts w:ascii="Times New Roman" w:hAnsi="Times New Roman" w:cs="Times New Roman"/>
          <w:lang w:val="es-ES"/>
        </w:rPr>
        <w:t>se dará en particular al niño oportunidad de ser escuchado, en todo procedimiento judicial o administrativo que afecte al niño</w:t>
      </w:r>
      <w:r w:rsidR="00AF2795">
        <w:rPr>
          <w:rFonts w:ascii="Times New Roman" w:hAnsi="Times New Roman" w:cs="Times New Roman"/>
          <w:lang w:val="es-ES"/>
        </w:rPr>
        <w:t>”</w:t>
      </w:r>
      <w:r w:rsidRPr="00705516">
        <w:rPr>
          <w:rFonts w:ascii="Times New Roman" w:hAnsi="Times New Roman" w:cs="Times New Roman"/>
          <w:lang w:val="es-ES"/>
        </w:rPr>
        <w:t>, ya sea directamente o por medio de un representante o de un órgano apropiado, en consonancia con las normas de procedimiento de la ley nacional</w:t>
      </w:r>
      <w:r w:rsidR="00AF2795">
        <w:rPr>
          <w:rFonts w:ascii="Times New Roman" w:hAnsi="Times New Roman" w:cs="Times New Roman"/>
          <w:lang w:val="es-ES"/>
        </w:rPr>
        <w:t>”</w:t>
      </w:r>
      <w:r w:rsidRPr="00705516">
        <w:rPr>
          <w:rFonts w:ascii="Times New Roman" w:hAnsi="Times New Roman" w:cs="Times New Roman"/>
          <w:lang w:val="es-ES"/>
        </w:rPr>
        <w:t xml:space="preserve">. </w:t>
      </w:r>
      <w:r w:rsidRPr="00705516">
        <w:rPr>
          <w:rFonts w:ascii="Times New Roman" w:hAnsi="Times New Roman" w:cs="Times New Roman"/>
          <w:lang w:val="es-AR"/>
        </w:rPr>
        <w:t>Así, con es</w:t>
      </w:r>
      <w:r w:rsidR="00AF2795">
        <w:rPr>
          <w:rFonts w:ascii="Times New Roman" w:hAnsi="Times New Roman" w:cs="Times New Roman"/>
          <w:lang w:val="es-AR"/>
        </w:rPr>
        <w:t>o</w:t>
      </w:r>
      <w:r w:rsidRPr="00705516">
        <w:rPr>
          <w:rFonts w:ascii="Times New Roman" w:hAnsi="Times New Roman" w:cs="Times New Roman"/>
          <w:lang w:val="es-AR"/>
        </w:rPr>
        <w:t>s entrecomilla</w:t>
      </w:r>
      <w:r w:rsidR="00AF2795">
        <w:rPr>
          <w:rFonts w:ascii="Times New Roman" w:hAnsi="Times New Roman" w:cs="Times New Roman"/>
          <w:lang w:val="es-AR"/>
        </w:rPr>
        <w:t>dos</w:t>
      </w:r>
      <w:r w:rsidRPr="00705516">
        <w:rPr>
          <w:rFonts w:ascii="Times New Roman" w:hAnsi="Times New Roman" w:cs="Times New Roman"/>
          <w:lang w:val="es-AR"/>
        </w:rPr>
        <w:t xml:space="preserve"> enfatizamos que primero es obligación de Estado garantizar el derecho a expresar opinión y tenerle en cuenta, con lo que deberá darse oportunidad de escucha </w:t>
      </w:r>
      <w:r w:rsidR="00AF2795">
        <w:rPr>
          <w:rFonts w:ascii="Times New Roman" w:hAnsi="Times New Roman" w:cs="Times New Roman"/>
          <w:lang w:val="es-AR"/>
        </w:rPr>
        <w:t xml:space="preserve">e inclusión de </w:t>
      </w:r>
      <w:r w:rsidRPr="00705516">
        <w:rPr>
          <w:rFonts w:ascii="Times New Roman" w:hAnsi="Times New Roman" w:cs="Times New Roman"/>
          <w:lang w:val="es-AR"/>
        </w:rPr>
        <w:t>los operadores niñez</w:t>
      </w:r>
      <w:r w:rsidR="00AF2795">
        <w:rPr>
          <w:rFonts w:ascii="Times New Roman" w:hAnsi="Times New Roman" w:cs="Times New Roman"/>
          <w:lang w:val="es-AR"/>
        </w:rPr>
        <w:t xml:space="preserve">. </w:t>
      </w:r>
    </w:p>
    <w:p w14:paraId="4E7D47FF" w14:textId="087D0652" w:rsidR="00F92B19" w:rsidRPr="00705516" w:rsidRDefault="00F92B19" w:rsidP="00F92B19">
      <w:pPr>
        <w:spacing w:after="240" w:line="276" w:lineRule="auto"/>
        <w:jc w:val="both"/>
        <w:rPr>
          <w:rFonts w:ascii="Times New Roman" w:hAnsi="Times New Roman" w:cs="Times New Roman"/>
          <w:lang w:val="es-AR"/>
        </w:rPr>
      </w:pPr>
      <w:r>
        <w:rPr>
          <w:rFonts w:ascii="Times New Roman" w:hAnsi="Times New Roman" w:cs="Times New Roman"/>
          <w:lang w:val="es-AR"/>
        </w:rPr>
        <w:t>Es obligación del Estado garantizar el acceso a la justicia y a medidas administrativas, l</w:t>
      </w:r>
      <w:r w:rsidRPr="00705516">
        <w:rPr>
          <w:rFonts w:ascii="Times New Roman" w:hAnsi="Times New Roman" w:cs="Times New Roman"/>
          <w:lang w:val="es-AR"/>
        </w:rPr>
        <w:t xml:space="preserve">uego analizamos de la manda </w:t>
      </w:r>
      <w:r>
        <w:rPr>
          <w:rFonts w:ascii="Times New Roman" w:hAnsi="Times New Roman" w:cs="Times New Roman"/>
          <w:lang w:val="es-AR"/>
        </w:rPr>
        <w:t xml:space="preserve">en consideración a </w:t>
      </w:r>
      <w:r w:rsidRPr="00705516">
        <w:rPr>
          <w:rFonts w:ascii="Times New Roman" w:hAnsi="Times New Roman" w:cs="Times New Roman"/>
          <w:lang w:val="es-AR"/>
        </w:rPr>
        <w:t xml:space="preserve">su edad y madurez, </w:t>
      </w:r>
      <w:r>
        <w:rPr>
          <w:rFonts w:ascii="Times New Roman" w:hAnsi="Times New Roman" w:cs="Times New Roman"/>
          <w:lang w:val="es-AR"/>
        </w:rPr>
        <w:t xml:space="preserve">las condiciones del caso, las vías a tomar decisión, pero </w:t>
      </w:r>
      <w:r w:rsidRPr="00705516">
        <w:rPr>
          <w:rFonts w:ascii="Times New Roman" w:hAnsi="Times New Roman" w:cs="Times New Roman"/>
          <w:lang w:val="es-AR"/>
        </w:rPr>
        <w:t>después de recibir al niño y a su asistente técnico defensor de derechos humanos,</w:t>
      </w:r>
      <w:r>
        <w:rPr>
          <w:rFonts w:ascii="Times New Roman" w:hAnsi="Times New Roman" w:cs="Times New Roman"/>
          <w:lang w:val="es-AR"/>
        </w:rPr>
        <w:t xml:space="preserve"> después de considerar su voluntad o necesidad de asistencia</w:t>
      </w:r>
      <w:r>
        <w:rPr>
          <w:rFonts w:ascii="Times New Roman" w:hAnsi="Times New Roman" w:cs="Times New Roman"/>
          <w:lang w:val="es-AR"/>
        </w:rPr>
        <w:t>,</w:t>
      </w:r>
      <w:r>
        <w:rPr>
          <w:rFonts w:ascii="Times New Roman" w:hAnsi="Times New Roman" w:cs="Times New Roman"/>
          <w:lang w:val="es-AR"/>
        </w:rPr>
        <w:t xml:space="preserve"> </w:t>
      </w:r>
      <w:r>
        <w:rPr>
          <w:rFonts w:ascii="Times New Roman" w:hAnsi="Times New Roman" w:cs="Times New Roman"/>
          <w:lang w:val="es-AR"/>
        </w:rPr>
        <w:t xml:space="preserve">de determinar si el abogado concurre en defensa formal o sólo técnica, </w:t>
      </w:r>
      <w:proofErr w:type="spellStart"/>
      <w:r>
        <w:rPr>
          <w:rFonts w:ascii="Times New Roman" w:hAnsi="Times New Roman" w:cs="Times New Roman"/>
          <w:lang w:val="es-AR"/>
        </w:rPr>
        <w:t>despué</w:t>
      </w:r>
      <w:proofErr w:type="spellEnd"/>
      <w:r>
        <w:rPr>
          <w:rFonts w:ascii="Times New Roman" w:hAnsi="Times New Roman" w:cs="Times New Roman"/>
          <w:lang w:val="es-AR"/>
        </w:rPr>
        <w:t xml:space="preserve">s  </w:t>
      </w:r>
      <w:r>
        <w:rPr>
          <w:rFonts w:ascii="Times New Roman" w:hAnsi="Times New Roman" w:cs="Times New Roman"/>
          <w:lang w:val="es-AR"/>
        </w:rPr>
        <w:t>de valorar qué necesita el niño y con qué facultad concurre el abogado</w:t>
      </w:r>
      <w:r>
        <w:rPr>
          <w:rFonts w:ascii="Times New Roman" w:hAnsi="Times New Roman" w:cs="Times New Roman"/>
          <w:lang w:val="es-AR"/>
        </w:rPr>
        <w:t>,</w:t>
      </w:r>
      <w:r>
        <w:rPr>
          <w:rFonts w:ascii="Times New Roman" w:hAnsi="Times New Roman" w:cs="Times New Roman"/>
          <w:lang w:val="es-AR"/>
        </w:rPr>
        <w:t xml:space="preserve"> sólo después de recibirles se puede determinar el grado y condición de la representación y asistencia, </w:t>
      </w:r>
      <w:r>
        <w:rPr>
          <w:rFonts w:ascii="Times New Roman" w:hAnsi="Times New Roman" w:cs="Times New Roman"/>
          <w:lang w:val="es-AR"/>
        </w:rPr>
        <w:t xml:space="preserve">esto es </w:t>
      </w:r>
      <w:r>
        <w:rPr>
          <w:rFonts w:ascii="Times New Roman" w:hAnsi="Times New Roman" w:cs="Times New Roman"/>
          <w:lang w:val="es-AR"/>
        </w:rPr>
        <w:t>caso por caso, y allí el aplicador del derecho es cuando debe fundar y reglar</w:t>
      </w:r>
      <w:r>
        <w:rPr>
          <w:rFonts w:ascii="Times New Roman" w:hAnsi="Times New Roman" w:cs="Times New Roman"/>
          <w:lang w:val="es-AR"/>
        </w:rPr>
        <w:t xml:space="preserve"> el acceso</w:t>
      </w:r>
      <w:r w:rsidRPr="00705516">
        <w:rPr>
          <w:rFonts w:ascii="Times New Roman" w:hAnsi="Times New Roman" w:cs="Times New Roman"/>
          <w:lang w:val="es-AR"/>
        </w:rPr>
        <w:t>.</w:t>
      </w:r>
    </w:p>
    <w:p w14:paraId="17190BC4" w14:textId="42A71AA0" w:rsidR="006C4292" w:rsidRDefault="006C4292" w:rsidP="005862A4">
      <w:pPr>
        <w:spacing w:after="240" w:line="276" w:lineRule="auto"/>
        <w:jc w:val="both"/>
        <w:rPr>
          <w:rFonts w:ascii="Times New Roman" w:hAnsi="Times New Roman" w:cs="Times New Roman"/>
          <w:lang w:val="es-AR"/>
        </w:rPr>
      </w:pPr>
      <w:r>
        <w:rPr>
          <w:rFonts w:ascii="Times New Roman" w:hAnsi="Times New Roman" w:cs="Times New Roman"/>
          <w:lang w:val="es-AR"/>
        </w:rPr>
        <w:t>L</w:t>
      </w:r>
      <w:r w:rsidR="00705516" w:rsidRPr="00705516">
        <w:rPr>
          <w:rFonts w:ascii="Times New Roman" w:hAnsi="Times New Roman" w:cs="Times New Roman"/>
          <w:lang w:val="es-AR"/>
        </w:rPr>
        <w:t xml:space="preserve">a escucha es la “madre” de los derechos niñez se </w:t>
      </w:r>
      <w:r w:rsidR="00F92B19">
        <w:rPr>
          <w:rFonts w:ascii="Times New Roman" w:hAnsi="Times New Roman" w:cs="Times New Roman"/>
          <w:lang w:val="es-AR"/>
        </w:rPr>
        <w:t>interpreta</w:t>
      </w:r>
      <w:r w:rsidR="00705516" w:rsidRPr="00705516">
        <w:rPr>
          <w:rFonts w:ascii="Times New Roman" w:hAnsi="Times New Roman" w:cs="Times New Roman"/>
          <w:lang w:val="es-AR"/>
        </w:rPr>
        <w:t xml:space="preserve"> en la OG 12 del Comité (CEDN)</w:t>
      </w:r>
      <w:r w:rsidR="00F92B19">
        <w:rPr>
          <w:rFonts w:ascii="Times New Roman" w:hAnsi="Times New Roman" w:cs="Times New Roman"/>
          <w:lang w:val="es-AR"/>
        </w:rPr>
        <w:t>, y luego se lee el siguiente texto</w:t>
      </w:r>
      <w:r w:rsidR="00705516" w:rsidRPr="00705516">
        <w:rPr>
          <w:rFonts w:ascii="Times New Roman" w:hAnsi="Times New Roman" w:cs="Times New Roman"/>
          <w:lang w:val="es-AR"/>
        </w:rPr>
        <w:t>: “</w:t>
      </w:r>
      <w:r w:rsidR="00705516" w:rsidRPr="00705516">
        <w:rPr>
          <w:rFonts w:ascii="Times New Roman" w:hAnsi="Times New Roman" w:cs="Times New Roman"/>
          <w:lang w:val="es-ES"/>
        </w:rPr>
        <w:t xml:space="preserve">2. El derecho de todos los niños a ser escuchados y tomados en serio constituye uno de los valores fundamentales de la Convención.  El Comité de los Derechos del Niño ha señalado el artículo 12 </w:t>
      </w:r>
      <w:r>
        <w:rPr>
          <w:rFonts w:ascii="Times New Roman" w:hAnsi="Times New Roman" w:cs="Times New Roman"/>
          <w:lang w:val="es-ES"/>
        </w:rPr>
        <w:t>(</w:t>
      </w:r>
      <w:r w:rsidR="00705516" w:rsidRPr="00705516">
        <w:rPr>
          <w:rFonts w:ascii="Times New Roman" w:hAnsi="Times New Roman" w:cs="Times New Roman"/>
          <w:lang w:val="es-ES"/>
        </w:rPr>
        <w:t>…</w:t>
      </w:r>
      <w:r>
        <w:rPr>
          <w:rFonts w:ascii="Times New Roman" w:hAnsi="Times New Roman" w:cs="Times New Roman"/>
          <w:lang w:val="es-ES"/>
        </w:rPr>
        <w:t xml:space="preserve">) </w:t>
      </w:r>
      <w:r w:rsidR="00705516" w:rsidRPr="00705516">
        <w:rPr>
          <w:rFonts w:ascii="Times New Roman" w:hAnsi="Times New Roman" w:cs="Times New Roman"/>
          <w:lang w:val="es-ES"/>
        </w:rPr>
        <w:t>este artículo no solo establece un derecho en sí mismo, sino que también debe tenerse en cuenta para interpretar y hacer respetar todos los demás derechos</w:t>
      </w:r>
      <w:r>
        <w:rPr>
          <w:rFonts w:ascii="Times New Roman" w:hAnsi="Times New Roman" w:cs="Times New Roman"/>
          <w:lang w:val="es-ES"/>
        </w:rPr>
        <w:t xml:space="preserve"> (</w:t>
      </w:r>
      <w:r w:rsidR="00705516" w:rsidRPr="00705516">
        <w:rPr>
          <w:rFonts w:ascii="Times New Roman" w:hAnsi="Times New Roman" w:cs="Times New Roman"/>
          <w:lang w:val="es-ES"/>
        </w:rPr>
        <w:t>…</w:t>
      </w:r>
      <w:r>
        <w:rPr>
          <w:rFonts w:ascii="Times New Roman" w:hAnsi="Times New Roman" w:cs="Times New Roman"/>
          <w:lang w:val="es-ES"/>
        </w:rPr>
        <w:t>)</w:t>
      </w:r>
      <w:r w:rsidR="00705516" w:rsidRPr="00705516">
        <w:rPr>
          <w:rFonts w:ascii="Times New Roman" w:hAnsi="Times New Roman" w:cs="Times New Roman"/>
          <w:lang w:val="es-ES"/>
        </w:rPr>
        <w:t xml:space="preserve"> </w:t>
      </w:r>
      <w:r w:rsidR="00705516" w:rsidRPr="00705516">
        <w:rPr>
          <w:rFonts w:ascii="Times New Roman" w:hAnsi="Times New Roman" w:cs="Times New Roman"/>
          <w:lang w:val="es-AR"/>
        </w:rPr>
        <w:t xml:space="preserve">74. No existe tensión entre los artículos 3 y 12, sino solamente complementariedad entre los dos principios generales: uno establece el objetivo de alcanzar el interés superior del niño y el otro ofrece la metodología para lograr el objetivo de escuchar al niño o a los niños. En realidad, no es posible una aplicación correcta del artículo 3 si no se respetan los componentes del artículo 12. Del mismo modo, el artículo 3 refuerza la funcionalidad del artículo 12 al facilitar el papel esencial de los niños en todas las decisiones que afecten a su vida”. </w:t>
      </w:r>
    </w:p>
    <w:p w14:paraId="3644F013" w14:textId="2140A24F" w:rsidR="00705516" w:rsidRPr="00705516" w:rsidRDefault="00705516" w:rsidP="005862A4">
      <w:pPr>
        <w:spacing w:after="240" w:line="276" w:lineRule="auto"/>
        <w:jc w:val="both"/>
        <w:rPr>
          <w:rFonts w:ascii="Times New Roman" w:hAnsi="Times New Roman" w:cs="Times New Roman"/>
        </w:rPr>
      </w:pPr>
      <w:r w:rsidRPr="00705516">
        <w:rPr>
          <w:rFonts w:ascii="Times New Roman" w:hAnsi="Times New Roman" w:cs="Times New Roman"/>
        </w:rPr>
        <w:t xml:space="preserve">De manera </w:t>
      </w:r>
      <w:proofErr w:type="spellStart"/>
      <w:r w:rsidRPr="00705516">
        <w:rPr>
          <w:rFonts w:ascii="Times New Roman" w:hAnsi="Times New Roman" w:cs="Times New Roman"/>
        </w:rPr>
        <w:t>específica</w:t>
      </w:r>
      <w:proofErr w:type="spellEnd"/>
      <w:r w:rsidR="006C4292">
        <w:rPr>
          <w:rFonts w:ascii="Times New Roman" w:hAnsi="Times New Roman" w:cs="Times New Roman"/>
        </w:rPr>
        <w:t xml:space="preserve"> también la Corte IDH refiere a</w:t>
      </w:r>
      <w:r w:rsidRPr="00705516">
        <w:rPr>
          <w:rFonts w:ascii="Times New Roman" w:hAnsi="Times New Roman" w:cs="Times New Roman"/>
        </w:rPr>
        <w:t xml:space="preserve"> la </w:t>
      </w:r>
      <w:proofErr w:type="spellStart"/>
      <w:r w:rsidRPr="00705516">
        <w:rPr>
          <w:rFonts w:ascii="Times New Roman" w:hAnsi="Times New Roman" w:cs="Times New Roman"/>
        </w:rPr>
        <w:t>Observación</w:t>
      </w:r>
      <w:proofErr w:type="spellEnd"/>
      <w:r w:rsidRPr="00705516">
        <w:rPr>
          <w:rFonts w:ascii="Times New Roman" w:hAnsi="Times New Roman" w:cs="Times New Roman"/>
        </w:rPr>
        <w:t xml:space="preserve"> General No. 12 de</w:t>
      </w:r>
      <w:r w:rsidR="006C4292">
        <w:rPr>
          <w:rFonts w:ascii="Times New Roman" w:hAnsi="Times New Roman" w:cs="Times New Roman"/>
        </w:rPr>
        <w:t>l año</w:t>
      </w:r>
      <w:r w:rsidRPr="00705516">
        <w:rPr>
          <w:rFonts w:ascii="Times New Roman" w:hAnsi="Times New Roman" w:cs="Times New Roman"/>
        </w:rPr>
        <w:t xml:space="preserve"> 2009 </w:t>
      </w:r>
      <w:r w:rsidR="006C4292">
        <w:rPr>
          <w:rFonts w:ascii="Times New Roman" w:hAnsi="Times New Roman" w:cs="Times New Roman"/>
        </w:rPr>
        <w:t>cuando dice: “</w:t>
      </w:r>
      <w:r w:rsidRPr="00705516">
        <w:rPr>
          <w:rFonts w:ascii="Times New Roman" w:hAnsi="Times New Roman" w:cs="Times New Roman"/>
        </w:rPr>
        <w:t xml:space="preserve">resaltó la </w:t>
      </w:r>
      <w:proofErr w:type="spellStart"/>
      <w:r w:rsidRPr="00705516">
        <w:rPr>
          <w:rFonts w:ascii="Times New Roman" w:hAnsi="Times New Roman" w:cs="Times New Roman"/>
        </w:rPr>
        <w:t>relación</w:t>
      </w:r>
      <w:proofErr w:type="spellEnd"/>
      <w:r w:rsidRPr="00705516">
        <w:rPr>
          <w:rFonts w:ascii="Times New Roman" w:hAnsi="Times New Roman" w:cs="Times New Roman"/>
        </w:rPr>
        <w:t xml:space="preserve"> entre el “</w:t>
      </w:r>
      <w:proofErr w:type="spellStart"/>
      <w:r w:rsidRPr="00705516">
        <w:rPr>
          <w:rFonts w:ascii="Times New Roman" w:hAnsi="Times New Roman" w:cs="Times New Roman"/>
        </w:rPr>
        <w:t>interés</w:t>
      </w:r>
      <w:proofErr w:type="spellEnd"/>
      <w:r w:rsidRPr="00705516">
        <w:rPr>
          <w:rFonts w:ascii="Times New Roman" w:hAnsi="Times New Roman" w:cs="Times New Roman"/>
        </w:rPr>
        <w:t xml:space="preserve"> superior del </w:t>
      </w:r>
      <w:proofErr w:type="spellStart"/>
      <w:r w:rsidRPr="00705516">
        <w:rPr>
          <w:rFonts w:ascii="Times New Roman" w:hAnsi="Times New Roman" w:cs="Times New Roman"/>
        </w:rPr>
        <w:t>niño</w:t>
      </w:r>
      <w:proofErr w:type="spellEnd"/>
      <w:r w:rsidRPr="00705516">
        <w:rPr>
          <w:rFonts w:ascii="Times New Roman" w:hAnsi="Times New Roman" w:cs="Times New Roman"/>
        </w:rPr>
        <w:t xml:space="preserve">” y el derecho a ser escuchado, al afirmar que “no es posible una </w:t>
      </w:r>
      <w:proofErr w:type="spellStart"/>
      <w:r w:rsidRPr="00705516">
        <w:rPr>
          <w:rFonts w:ascii="Times New Roman" w:hAnsi="Times New Roman" w:cs="Times New Roman"/>
        </w:rPr>
        <w:t>aplicación</w:t>
      </w:r>
      <w:proofErr w:type="spellEnd"/>
      <w:r w:rsidRPr="00705516">
        <w:rPr>
          <w:rFonts w:ascii="Times New Roman" w:hAnsi="Times New Roman" w:cs="Times New Roman"/>
        </w:rPr>
        <w:t xml:space="preserve"> correcta del </w:t>
      </w:r>
      <w:proofErr w:type="spellStart"/>
      <w:r w:rsidRPr="00705516">
        <w:rPr>
          <w:rFonts w:ascii="Times New Roman" w:hAnsi="Times New Roman" w:cs="Times New Roman"/>
        </w:rPr>
        <w:t>artículo</w:t>
      </w:r>
      <w:proofErr w:type="spellEnd"/>
      <w:r w:rsidRPr="00705516">
        <w:rPr>
          <w:rFonts w:ascii="Times New Roman" w:hAnsi="Times New Roman" w:cs="Times New Roman"/>
        </w:rPr>
        <w:t xml:space="preserve"> 3 (</w:t>
      </w:r>
      <w:proofErr w:type="spellStart"/>
      <w:r w:rsidRPr="00705516">
        <w:rPr>
          <w:rFonts w:ascii="Times New Roman" w:hAnsi="Times New Roman" w:cs="Times New Roman"/>
        </w:rPr>
        <w:t>interés</w:t>
      </w:r>
      <w:proofErr w:type="spellEnd"/>
      <w:r w:rsidRPr="00705516">
        <w:rPr>
          <w:rFonts w:ascii="Times New Roman" w:hAnsi="Times New Roman" w:cs="Times New Roman"/>
        </w:rPr>
        <w:t xml:space="preserve"> superior del </w:t>
      </w:r>
      <w:proofErr w:type="spellStart"/>
      <w:r w:rsidRPr="00705516">
        <w:rPr>
          <w:rFonts w:ascii="Times New Roman" w:hAnsi="Times New Roman" w:cs="Times New Roman"/>
        </w:rPr>
        <w:t>niño</w:t>
      </w:r>
      <w:proofErr w:type="spellEnd"/>
      <w:r w:rsidRPr="00705516">
        <w:rPr>
          <w:rFonts w:ascii="Times New Roman" w:hAnsi="Times New Roman" w:cs="Times New Roman"/>
        </w:rPr>
        <w:t xml:space="preserve">) si no se respetan los componentes del </w:t>
      </w:r>
      <w:proofErr w:type="spellStart"/>
      <w:r w:rsidRPr="00705516">
        <w:rPr>
          <w:rFonts w:ascii="Times New Roman" w:hAnsi="Times New Roman" w:cs="Times New Roman"/>
        </w:rPr>
        <w:t>artículo</w:t>
      </w:r>
      <w:proofErr w:type="spellEnd"/>
      <w:r w:rsidRPr="00705516">
        <w:rPr>
          <w:rFonts w:ascii="Times New Roman" w:hAnsi="Times New Roman" w:cs="Times New Roman"/>
        </w:rPr>
        <w:t xml:space="preserve"> 12. Del mismo modo, el </w:t>
      </w:r>
      <w:proofErr w:type="spellStart"/>
      <w:r w:rsidRPr="00705516">
        <w:rPr>
          <w:rFonts w:ascii="Times New Roman" w:hAnsi="Times New Roman" w:cs="Times New Roman"/>
        </w:rPr>
        <w:t>artículo</w:t>
      </w:r>
      <w:proofErr w:type="spellEnd"/>
      <w:r w:rsidRPr="00705516">
        <w:rPr>
          <w:rFonts w:ascii="Times New Roman" w:hAnsi="Times New Roman" w:cs="Times New Roman"/>
        </w:rPr>
        <w:t xml:space="preserve"> 3 refuerza la funcionalidad del </w:t>
      </w:r>
      <w:proofErr w:type="spellStart"/>
      <w:r w:rsidRPr="00705516">
        <w:rPr>
          <w:rFonts w:ascii="Times New Roman" w:hAnsi="Times New Roman" w:cs="Times New Roman"/>
        </w:rPr>
        <w:t>artículo</w:t>
      </w:r>
      <w:proofErr w:type="spellEnd"/>
      <w:r w:rsidRPr="00705516">
        <w:rPr>
          <w:rFonts w:ascii="Times New Roman" w:hAnsi="Times New Roman" w:cs="Times New Roman"/>
        </w:rPr>
        <w:t xml:space="preserve"> 12 al facilitar el papel esencial de los </w:t>
      </w:r>
      <w:proofErr w:type="spellStart"/>
      <w:r w:rsidRPr="00705516">
        <w:rPr>
          <w:rFonts w:ascii="Times New Roman" w:hAnsi="Times New Roman" w:cs="Times New Roman"/>
        </w:rPr>
        <w:t>niños</w:t>
      </w:r>
      <w:proofErr w:type="spellEnd"/>
      <w:r w:rsidRPr="00705516">
        <w:rPr>
          <w:rFonts w:ascii="Times New Roman" w:hAnsi="Times New Roman" w:cs="Times New Roman"/>
        </w:rPr>
        <w:t xml:space="preserve"> en todas las decisiones que afecten su vida</w:t>
      </w:r>
      <w:r w:rsidR="006C4292">
        <w:rPr>
          <w:rFonts w:ascii="Times New Roman" w:hAnsi="Times New Roman" w:cs="Times New Roman"/>
        </w:rPr>
        <w:t>”</w:t>
      </w:r>
      <w:r w:rsidRPr="00705516">
        <w:rPr>
          <w:rFonts w:ascii="Times New Roman" w:hAnsi="Times New Roman" w:cs="Times New Roman"/>
        </w:rPr>
        <w:t xml:space="preserve"> (Caso </w:t>
      </w:r>
      <w:proofErr w:type="spellStart"/>
      <w:r w:rsidRPr="00705516">
        <w:rPr>
          <w:rFonts w:ascii="Times New Roman" w:hAnsi="Times New Roman" w:cs="Times New Roman"/>
        </w:rPr>
        <w:t>Atala</w:t>
      </w:r>
      <w:proofErr w:type="spellEnd"/>
      <w:r w:rsidRPr="00705516">
        <w:rPr>
          <w:rFonts w:ascii="Times New Roman" w:hAnsi="Times New Roman" w:cs="Times New Roman"/>
        </w:rPr>
        <w:t xml:space="preserve"> </w:t>
      </w:r>
      <w:proofErr w:type="spellStart"/>
      <w:r w:rsidRPr="00705516">
        <w:rPr>
          <w:rFonts w:ascii="Times New Roman" w:hAnsi="Times New Roman" w:cs="Times New Roman"/>
        </w:rPr>
        <w:t>Riffo</w:t>
      </w:r>
      <w:proofErr w:type="spellEnd"/>
      <w:r w:rsidRPr="00705516">
        <w:rPr>
          <w:rFonts w:ascii="Times New Roman" w:hAnsi="Times New Roman" w:cs="Times New Roman"/>
        </w:rPr>
        <w:t xml:space="preserve"> y </w:t>
      </w:r>
      <w:proofErr w:type="spellStart"/>
      <w:r w:rsidRPr="00705516">
        <w:rPr>
          <w:rFonts w:ascii="Times New Roman" w:hAnsi="Times New Roman" w:cs="Times New Roman"/>
        </w:rPr>
        <w:t>Niñas</w:t>
      </w:r>
      <w:proofErr w:type="spellEnd"/>
      <w:r w:rsidRPr="00705516">
        <w:rPr>
          <w:rFonts w:ascii="Times New Roman" w:hAnsi="Times New Roman" w:cs="Times New Roman"/>
        </w:rPr>
        <w:t xml:space="preserve"> Vs. Chile. Fondo, Reparaciones y Costas. Sentencia de 24 de febrero de 2012).</w:t>
      </w:r>
    </w:p>
    <w:p w14:paraId="2F36B754" w14:textId="7BAD5F73" w:rsidR="0004782F" w:rsidRPr="00705516" w:rsidRDefault="006C4292" w:rsidP="005862A4">
      <w:pPr>
        <w:spacing w:after="240" w:line="276" w:lineRule="auto"/>
        <w:jc w:val="both"/>
        <w:rPr>
          <w:rFonts w:ascii="Times New Roman" w:hAnsi="Times New Roman" w:cs="Times New Roman"/>
        </w:rPr>
      </w:pPr>
      <w:r>
        <w:rPr>
          <w:rFonts w:ascii="Times New Roman" w:hAnsi="Times New Roman" w:cs="Times New Roman"/>
          <w:lang w:val="es-AR"/>
        </w:rPr>
        <w:t>Aquí también destacar sobre</w:t>
      </w:r>
      <w:r w:rsidR="00705516" w:rsidRPr="00705516">
        <w:rPr>
          <w:rFonts w:ascii="Times New Roman" w:hAnsi="Times New Roman" w:cs="Times New Roman"/>
          <w:lang w:val="es-AR"/>
        </w:rPr>
        <w:t xml:space="preserve"> el “acceso</w:t>
      </w:r>
      <w:r>
        <w:rPr>
          <w:rFonts w:ascii="Times New Roman" w:hAnsi="Times New Roman" w:cs="Times New Roman"/>
          <w:lang w:val="es-AR"/>
        </w:rPr>
        <w:t xml:space="preserve"> a la Justicia</w:t>
      </w:r>
      <w:r w:rsidR="00705516" w:rsidRPr="00705516">
        <w:rPr>
          <w:rFonts w:ascii="Times New Roman" w:hAnsi="Times New Roman" w:cs="Times New Roman"/>
          <w:lang w:val="es-AR"/>
        </w:rPr>
        <w:t xml:space="preserve">” </w:t>
      </w:r>
      <w:r>
        <w:rPr>
          <w:rFonts w:ascii="Times New Roman" w:hAnsi="Times New Roman" w:cs="Times New Roman"/>
          <w:lang w:val="es-AR"/>
        </w:rPr>
        <w:t>como</w:t>
      </w:r>
      <w:r w:rsidR="00705516" w:rsidRPr="00705516">
        <w:rPr>
          <w:rFonts w:ascii="Times New Roman" w:hAnsi="Times New Roman" w:cs="Times New Roman"/>
          <w:lang w:val="es-AR"/>
        </w:rPr>
        <w:t xml:space="preserve"> la base de la garantía</w:t>
      </w:r>
      <w:r>
        <w:rPr>
          <w:rFonts w:ascii="Times New Roman" w:hAnsi="Times New Roman" w:cs="Times New Roman"/>
          <w:lang w:val="es-AR"/>
        </w:rPr>
        <w:t xml:space="preserve"> de derechos y citar</w:t>
      </w:r>
      <w:r w:rsidRPr="006C4292">
        <w:rPr>
          <w:rFonts w:ascii="Times New Roman" w:hAnsi="Times New Roman" w:cs="Times New Roman"/>
        </w:rPr>
        <w:t xml:space="preserve"> </w:t>
      </w:r>
      <w:r>
        <w:rPr>
          <w:rFonts w:ascii="Times New Roman" w:hAnsi="Times New Roman" w:cs="Times New Roman"/>
        </w:rPr>
        <w:t xml:space="preserve">la </w:t>
      </w:r>
      <w:r w:rsidRPr="00705516">
        <w:rPr>
          <w:rFonts w:ascii="Times New Roman" w:hAnsi="Times New Roman" w:cs="Times New Roman"/>
        </w:rPr>
        <w:t>Opinión Consultiva 17/2002 de la Corte Interamericana de Derechos Humanos en su párr. 102º</w:t>
      </w:r>
      <w:r w:rsidR="00705516" w:rsidRPr="00705516">
        <w:rPr>
          <w:rFonts w:ascii="Times New Roman" w:hAnsi="Times New Roman" w:cs="Times New Roman"/>
          <w:lang w:val="es-AR"/>
        </w:rPr>
        <w:t>: “</w:t>
      </w:r>
      <w:r w:rsidR="00705516" w:rsidRPr="00705516">
        <w:rPr>
          <w:rFonts w:ascii="Times New Roman" w:hAnsi="Times New Roman" w:cs="Times New Roman"/>
        </w:rPr>
        <w:t>El aplicador del derecho, sea en el ámbito administrativo, sea en el judicial, deberá tomar en consideración las condiciones específicas del menor y su interés superior para acordar la participación de éste, según corresponda en la determinación de sus derechos. En esta ponderación se procurará el mayor acceso al menor, en la medida de lo posible, al examen de su propio caso”.</w:t>
      </w:r>
    </w:p>
    <w:p w14:paraId="3FD6C00D" w14:textId="77777777" w:rsidR="00F92B19" w:rsidRDefault="006C4292" w:rsidP="005862A4">
      <w:pPr>
        <w:spacing w:after="240" w:line="276" w:lineRule="auto"/>
        <w:jc w:val="both"/>
        <w:rPr>
          <w:rFonts w:ascii="Times New Roman" w:hAnsi="Times New Roman" w:cs="Times New Roman"/>
          <w:lang w:val="es-AR"/>
        </w:rPr>
      </w:pPr>
      <w:r>
        <w:rPr>
          <w:rFonts w:ascii="Times New Roman" w:hAnsi="Times New Roman" w:cs="Times New Roman"/>
          <w:lang w:val="es-AR"/>
        </w:rPr>
        <w:t>Ahora bien, con los antecedentes que preceden (Ver también Cartilla 1)</w:t>
      </w:r>
      <w:r w:rsidR="00F92B19">
        <w:rPr>
          <w:rFonts w:ascii="Times New Roman" w:hAnsi="Times New Roman" w:cs="Times New Roman"/>
          <w:lang w:val="es-AR"/>
        </w:rPr>
        <w:t>,</w:t>
      </w:r>
      <w:r>
        <w:rPr>
          <w:rFonts w:ascii="Times New Roman" w:hAnsi="Times New Roman" w:cs="Times New Roman"/>
          <w:lang w:val="es-AR"/>
        </w:rPr>
        <w:t xml:space="preserve"> vamos a desarrollar e</w:t>
      </w:r>
      <w:r w:rsidR="0004782F" w:rsidRPr="00705516">
        <w:rPr>
          <w:rFonts w:ascii="Times New Roman" w:hAnsi="Times New Roman" w:cs="Times New Roman"/>
          <w:lang w:val="es-AR"/>
        </w:rPr>
        <w:t xml:space="preserve">l ámbito nacional </w:t>
      </w:r>
      <w:r w:rsidR="00705516">
        <w:rPr>
          <w:rFonts w:ascii="Times New Roman" w:hAnsi="Times New Roman" w:cs="Times New Roman"/>
          <w:lang w:val="es-AR"/>
        </w:rPr>
        <w:t xml:space="preserve">en este cartilla, </w:t>
      </w:r>
      <w:r>
        <w:rPr>
          <w:rFonts w:ascii="Times New Roman" w:hAnsi="Times New Roman" w:cs="Times New Roman"/>
          <w:lang w:val="es-AR"/>
        </w:rPr>
        <w:t xml:space="preserve">y </w:t>
      </w:r>
      <w:r w:rsidR="00705516">
        <w:rPr>
          <w:rFonts w:ascii="Times New Roman" w:hAnsi="Times New Roman" w:cs="Times New Roman"/>
          <w:lang w:val="es-AR"/>
        </w:rPr>
        <w:t xml:space="preserve">decimos que </w:t>
      </w:r>
      <w:r w:rsidR="0004782F" w:rsidRPr="00705516">
        <w:rPr>
          <w:rFonts w:ascii="Times New Roman" w:hAnsi="Times New Roman" w:cs="Times New Roman"/>
          <w:lang w:val="es-AR"/>
        </w:rPr>
        <w:t xml:space="preserve">existe en su orden una la ley especial (arts. 24 y 27 L 26061) y el </w:t>
      </w:r>
      <w:r>
        <w:rPr>
          <w:rFonts w:ascii="Times New Roman" w:hAnsi="Times New Roman" w:cs="Times New Roman"/>
          <w:lang w:val="es-AR"/>
        </w:rPr>
        <w:t>código de fondo (</w:t>
      </w:r>
      <w:r w:rsidR="0004782F" w:rsidRPr="00705516">
        <w:rPr>
          <w:rFonts w:ascii="Times New Roman" w:hAnsi="Times New Roman" w:cs="Times New Roman"/>
          <w:lang w:val="es-AR"/>
        </w:rPr>
        <w:t>Código Civil y Comercial recientemente reformado en el año 2015</w:t>
      </w:r>
      <w:r>
        <w:rPr>
          <w:rFonts w:ascii="Times New Roman" w:hAnsi="Times New Roman" w:cs="Times New Roman"/>
          <w:lang w:val="es-AR"/>
        </w:rPr>
        <w:t xml:space="preserve">, </w:t>
      </w:r>
      <w:r w:rsidR="0004782F" w:rsidRPr="00705516">
        <w:rPr>
          <w:rFonts w:ascii="Times New Roman" w:hAnsi="Times New Roman" w:cs="Times New Roman"/>
          <w:lang w:val="es-AR"/>
        </w:rPr>
        <w:t xml:space="preserve">en adelante </w:t>
      </w:r>
      <w:proofErr w:type="spellStart"/>
      <w:r w:rsidR="0004782F" w:rsidRPr="00705516">
        <w:rPr>
          <w:rFonts w:ascii="Times New Roman" w:hAnsi="Times New Roman" w:cs="Times New Roman"/>
          <w:lang w:val="es-AR"/>
        </w:rPr>
        <w:t>CCyC</w:t>
      </w:r>
      <w:proofErr w:type="spellEnd"/>
      <w:r w:rsidR="0004782F" w:rsidRPr="00705516">
        <w:rPr>
          <w:rFonts w:ascii="Times New Roman" w:hAnsi="Times New Roman" w:cs="Times New Roman"/>
          <w:lang w:val="es-AR"/>
        </w:rPr>
        <w:t>)</w:t>
      </w:r>
      <w:r>
        <w:rPr>
          <w:rFonts w:ascii="Times New Roman" w:hAnsi="Times New Roman" w:cs="Times New Roman"/>
          <w:lang w:val="es-AR"/>
        </w:rPr>
        <w:t>,</w:t>
      </w:r>
      <w:r w:rsidR="0004782F" w:rsidRPr="00705516">
        <w:rPr>
          <w:rFonts w:ascii="Times New Roman" w:hAnsi="Times New Roman" w:cs="Times New Roman"/>
          <w:lang w:val="es-AR"/>
        </w:rPr>
        <w:t xml:space="preserve"> que parcialmente criticamos en tanto parece en </w:t>
      </w:r>
      <w:r w:rsidR="000457EF">
        <w:rPr>
          <w:rFonts w:ascii="Times New Roman" w:hAnsi="Times New Roman" w:cs="Times New Roman"/>
          <w:lang w:val="es-AR"/>
        </w:rPr>
        <w:t>algunos</w:t>
      </w:r>
      <w:r w:rsidR="0004782F" w:rsidRPr="00705516">
        <w:rPr>
          <w:rFonts w:ascii="Times New Roman" w:hAnsi="Times New Roman" w:cs="Times New Roman"/>
          <w:lang w:val="es-AR"/>
        </w:rPr>
        <w:t xml:space="preserve"> puntos contradecir la voluntad interamericana</w:t>
      </w:r>
      <w:r w:rsidR="00F92B19">
        <w:rPr>
          <w:rFonts w:ascii="Times New Roman" w:hAnsi="Times New Roman" w:cs="Times New Roman"/>
          <w:lang w:val="es-AR"/>
        </w:rPr>
        <w:t xml:space="preserve"> y a esa normativa de la Nación Argentina</w:t>
      </w:r>
      <w:r w:rsidR="0004782F" w:rsidRPr="00705516">
        <w:rPr>
          <w:rFonts w:ascii="Times New Roman" w:hAnsi="Times New Roman" w:cs="Times New Roman"/>
          <w:lang w:val="es-AR"/>
        </w:rPr>
        <w:t xml:space="preserve">. </w:t>
      </w:r>
    </w:p>
    <w:p w14:paraId="7435BBB6" w14:textId="1C674953" w:rsidR="0004782F" w:rsidRDefault="0004782F" w:rsidP="005862A4">
      <w:pPr>
        <w:spacing w:after="240" w:line="276" w:lineRule="auto"/>
        <w:jc w:val="both"/>
        <w:rPr>
          <w:rFonts w:ascii="Times New Roman" w:hAnsi="Times New Roman" w:cs="Times New Roman"/>
          <w:lang w:val="es-AR"/>
        </w:rPr>
      </w:pPr>
      <w:r w:rsidRPr="00705516">
        <w:rPr>
          <w:rFonts w:ascii="Times New Roman" w:hAnsi="Times New Roman" w:cs="Times New Roman"/>
          <w:lang w:val="es-AR"/>
        </w:rPr>
        <w:t>A la par</w:t>
      </w:r>
      <w:r w:rsidR="006C4292">
        <w:rPr>
          <w:rFonts w:ascii="Times New Roman" w:hAnsi="Times New Roman" w:cs="Times New Roman"/>
          <w:lang w:val="es-AR"/>
        </w:rPr>
        <w:t xml:space="preserve">, </w:t>
      </w:r>
      <w:r w:rsidRPr="00705516">
        <w:rPr>
          <w:rFonts w:ascii="Times New Roman" w:hAnsi="Times New Roman" w:cs="Times New Roman"/>
          <w:lang w:val="es-AR"/>
        </w:rPr>
        <w:t xml:space="preserve"> entendemos como fuente del Derecho la Jurisprudencia continental e internacional, y la propia de nuestra Corte Suprema de Justicia de la Nación, l</w:t>
      </w:r>
      <w:r w:rsidR="006C4292">
        <w:rPr>
          <w:rFonts w:ascii="Times New Roman" w:hAnsi="Times New Roman" w:cs="Times New Roman"/>
          <w:lang w:val="es-AR"/>
        </w:rPr>
        <w:t>os correspondientes Tribunales Superiores</w:t>
      </w:r>
      <w:r w:rsidRPr="00705516">
        <w:rPr>
          <w:rFonts w:ascii="Times New Roman" w:hAnsi="Times New Roman" w:cs="Times New Roman"/>
          <w:lang w:val="es-AR"/>
        </w:rPr>
        <w:t xml:space="preserve"> Provinciales y órganos inferiores que, sobre </w:t>
      </w:r>
      <w:r w:rsidR="006C4292">
        <w:rPr>
          <w:rFonts w:ascii="Times New Roman" w:hAnsi="Times New Roman" w:cs="Times New Roman"/>
          <w:lang w:val="es-AR"/>
        </w:rPr>
        <w:t xml:space="preserve">el </w:t>
      </w:r>
      <w:r w:rsidRPr="00705516">
        <w:rPr>
          <w:rFonts w:ascii="Times New Roman" w:hAnsi="Times New Roman" w:cs="Times New Roman"/>
          <w:lang w:val="es-AR"/>
        </w:rPr>
        <w:t>abogado del niño</w:t>
      </w:r>
      <w:r w:rsidR="006C4292">
        <w:rPr>
          <w:rFonts w:ascii="Times New Roman" w:hAnsi="Times New Roman" w:cs="Times New Roman"/>
          <w:lang w:val="es-AR"/>
        </w:rPr>
        <w:t xml:space="preserve"> en particular</w:t>
      </w:r>
      <w:r w:rsidR="00F92B19">
        <w:rPr>
          <w:rFonts w:ascii="Times New Roman" w:hAnsi="Times New Roman" w:cs="Times New Roman"/>
          <w:lang w:val="es-AR"/>
        </w:rPr>
        <w:t xml:space="preserve"> </w:t>
      </w:r>
      <w:r w:rsidRPr="00705516">
        <w:rPr>
          <w:rFonts w:ascii="Times New Roman" w:hAnsi="Times New Roman" w:cs="Times New Roman"/>
          <w:lang w:val="es-AR"/>
        </w:rPr>
        <w:t>nos parece se permite</w:t>
      </w:r>
      <w:r w:rsidR="006C4292">
        <w:rPr>
          <w:rFonts w:ascii="Times New Roman" w:hAnsi="Times New Roman" w:cs="Times New Roman"/>
          <w:lang w:val="es-AR"/>
        </w:rPr>
        <w:t>n a veces</w:t>
      </w:r>
      <w:r w:rsidRPr="00705516">
        <w:rPr>
          <w:rFonts w:ascii="Times New Roman" w:hAnsi="Times New Roman" w:cs="Times New Roman"/>
          <w:lang w:val="es-AR"/>
        </w:rPr>
        <w:t xml:space="preserve"> observar</w:t>
      </w:r>
      <w:r w:rsidR="006C4292">
        <w:rPr>
          <w:rFonts w:ascii="Times New Roman" w:hAnsi="Times New Roman" w:cs="Times New Roman"/>
          <w:lang w:val="es-AR"/>
        </w:rPr>
        <w:t>,</w:t>
      </w:r>
      <w:r w:rsidRPr="00705516">
        <w:rPr>
          <w:rFonts w:ascii="Times New Roman" w:hAnsi="Times New Roman" w:cs="Times New Roman"/>
          <w:lang w:val="es-AR"/>
        </w:rPr>
        <w:t xml:space="preserve"> con un enfoque </w:t>
      </w:r>
      <w:r w:rsidR="00F92B19">
        <w:rPr>
          <w:rFonts w:ascii="Times New Roman" w:hAnsi="Times New Roman" w:cs="Times New Roman"/>
          <w:lang w:val="es-AR"/>
        </w:rPr>
        <w:t>“</w:t>
      </w:r>
      <w:r w:rsidRPr="00705516">
        <w:rPr>
          <w:rFonts w:ascii="Times New Roman" w:hAnsi="Times New Roman" w:cs="Times New Roman"/>
          <w:lang w:val="es-AR"/>
        </w:rPr>
        <w:t>dualista</w:t>
      </w:r>
      <w:r w:rsidR="00F92B19">
        <w:rPr>
          <w:rFonts w:ascii="Times New Roman" w:hAnsi="Times New Roman" w:cs="Times New Roman"/>
          <w:lang w:val="es-AR"/>
        </w:rPr>
        <w:t>”</w:t>
      </w:r>
      <w:r w:rsidR="00F92B19">
        <w:rPr>
          <w:rStyle w:val="Refdenotaalpie"/>
          <w:rFonts w:ascii="Times New Roman" w:hAnsi="Times New Roman" w:cs="Times New Roman"/>
          <w:lang w:val="es-AR"/>
        </w:rPr>
        <w:footnoteReference w:id="4"/>
      </w:r>
      <w:r w:rsidRPr="00705516">
        <w:rPr>
          <w:rFonts w:ascii="Times New Roman" w:hAnsi="Times New Roman" w:cs="Times New Roman"/>
          <w:lang w:val="es-AR"/>
        </w:rPr>
        <w:t xml:space="preserve"> aquellas causas sometidas a su jurisdicción siendo que el país se declaró  de filosofía </w:t>
      </w:r>
      <w:r w:rsidR="00F92B19">
        <w:rPr>
          <w:rFonts w:ascii="Times New Roman" w:hAnsi="Times New Roman" w:cs="Times New Roman"/>
          <w:lang w:val="es-AR"/>
        </w:rPr>
        <w:t>“</w:t>
      </w:r>
      <w:r w:rsidRPr="00705516">
        <w:rPr>
          <w:rFonts w:ascii="Times New Roman" w:hAnsi="Times New Roman" w:cs="Times New Roman"/>
          <w:lang w:val="es-AR"/>
        </w:rPr>
        <w:t>monista</w:t>
      </w:r>
      <w:r w:rsidR="00F92B19">
        <w:rPr>
          <w:rFonts w:ascii="Times New Roman" w:hAnsi="Times New Roman" w:cs="Times New Roman"/>
          <w:lang w:val="es-AR"/>
        </w:rPr>
        <w:t>”</w:t>
      </w:r>
      <w:r w:rsidR="00F92B19">
        <w:rPr>
          <w:rStyle w:val="Refdenotaalpie"/>
          <w:rFonts w:ascii="Times New Roman" w:hAnsi="Times New Roman" w:cs="Times New Roman"/>
          <w:lang w:val="es-AR"/>
        </w:rPr>
        <w:footnoteReference w:id="5"/>
      </w:r>
      <w:r w:rsidRPr="00705516">
        <w:rPr>
          <w:rFonts w:ascii="Times New Roman" w:hAnsi="Times New Roman" w:cs="Times New Roman"/>
          <w:lang w:val="es-AR"/>
        </w:rPr>
        <w:t xml:space="preserve">. Es que, en el planteamiento de leyes y o reformas </w:t>
      </w:r>
      <w:r w:rsidR="000457EF">
        <w:rPr>
          <w:rFonts w:ascii="Times New Roman" w:hAnsi="Times New Roman" w:cs="Times New Roman"/>
          <w:lang w:val="es-AR"/>
        </w:rPr>
        <w:t>legislativas</w:t>
      </w:r>
      <w:r w:rsidRPr="00705516">
        <w:rPr>
          <w:rFonts w:ascii="Times New Roman" w:hAnsi="Times New Roman" w:cs="Times New Roman"/>
          <w:lang w:val="es-AR"/>
        </w:rPr>
        <w:t xml:space="preserve"> como hoy se pretende, </w:t>
      </w:r>
      <w:r w:rsidR="000457EF">
        <w:rPr>
          <w:rFonts w:ascii="Times New Roman" w:hAnsi="Times New Roman" w:cs="Times New Roman"/>
          <w:lang w:val="es-AR"/>
        </w:rPr>
        <w:t xml:space="preserve">y </w:t>
      </w:r>
      <w:r w:rsidRPr="00705516">
        <w:rPr>
          <w:rFonts w:ascii="Times New Roman" w:hAnsi="Times New Roman" w:cs="Times New Roman"/>
          <w:lang w:val="es-AR"/>
        </w:rPr>
        <w:t xml:space="preserve">del resultado </w:t>
      </w:r>
      <w:r w:rsidR="000457EF">
        <w:rPr>
          <w:rFonts w:ascii="Times New Roman" w:hAnsi="Times New Roman" w:cs="Times New Roman"/>
          <w:lang w:val="es-AR"/>
        </w:rPr>
        <w:t xml:space="preserve">de </w:t>
      </w:r>
      <w:r w:rsidRPr="00705516">
        <w:rPr>
          <w:rFonts w:ascii="Times New Roman" w:hAnsi="Times New Roman" w:cs="Times New Roman"/>
          <w:lang w:val="es-AR"/>
        </w:rPr>
        <w:t>sentencia</w:t>
      </w:r>
      <w:r w:rsidR="006C4292">
        <w:rPr>
          <w:rFonts w:ascii="Times New Roman" w:hAnsi="Times New Roman" w:cs="Times New Roman"/>
          <w:lang w:val="es-AR"/>
        </w:rPr>
        <w:t>s</w:t>
      </w:r>
      <w:r w:rsidR="00F92B19">
        <w:rPr>
          <w:rFonts w:ascii="Times New Roman" w:hAnsi="Times New Roman" w:cs="Times New Roman"/>
          <w:lang w:val="es-AR"/>
        </w:rPr>
        <w:t>, conferencias,</w:t>
      </w:r>
      <w:r w:rsidRPr="00705516">
        <w:rPr>
          <w:rFonts w:ascii="Times New Roman" w:hAnsi="Times New Roman" w:cs="Times New Roman"/>
          <w:lang w:val="es-AR"/>
        </w:rPr>
        <w:t xml:space="preserve"> y protocolos regresivos, </w:t>
      </w:r>
      <w:r w:rsidR="006C4292">
        <w:rPr>
          <w:rFonts w:ascii="Times New Roman" w:hAnsi="Times New Roman" w:cs="Times New Roman"/>
          <w:lang w:val="es-AR"/>
        </w:rPr>
        <w:t xml:space="preserve">por lo común al caso </w:t>
      </w:r>
      <w:r w:rsidRPr="00705516">
        <w:rPr>
          <w:rFonts w:ascii="Times New Roman" w:hAnsi="Times New Roman" w:cs="Times New Roman"/>
          <w:lang w:val="es-AR"/>
        </w:rPr>
        <w:t xml:space="preserve">siempre fundados en la “incapacidad” de toda niña o niño como regla superior, </w:t>
      </w:r>
      <w:r w:rsidR="000457EF">
        <w:rPr>
          <w:rFonts w:ascii="Times New Roman" w:hAnsi="Times New Roman" w:cs="Times New Roman"/>
          <w:lang w:val="es-AR"/>
        </w:rPr>
        <w:t xml:space="preserve">finalmente </w:t>
      </w:r>
      <w:r w:rsidRPr="00705516">
        <w:rPr>
          <w:rFonts w:ascii="Times New Roman" w:hAnsi="Times New Roman" w:cs="Times New Roman"/>
          <w:lang w:val="es-AR"/>
        </w:rPr>
        <w:t>se impone enojosamente una facultad de Estado tendiente a disminuir estos derechos en desconocimiento de que</w:t>
      </w:r>
      <w:r w:rsidR="006C4292">
        <w:rPr>
          <w:rFonts w:ascii="Times New Roman" w:hAnsi="Times New Roman" w:cs="Times New Roman"/>
          <w:lang w:val="es-AR"/>
        </w:rPr>
        <w:t xml:space="preserve"> a ellos</w:t>
      </w:r>
      <w:r w:rsidRPr="00705516">
        <w:rPr>
          <w:rFonts w:ascii="Times New Roman" w:hAnsi="Times New Roman" w:cs="Times New Roman"/>
          <w:lang w:val="es-AR"/>
        </w:rPr>
        <w:t xml:space="preserve"> preceden los altos estándares americanos sobre </w:t>
      </w:r>
      <w:r w:rsidR="006C4292">
        <w:rPr>
          <w:rFonts w:ascii="Times New Roman" w:hAnsi="Times New Roman" w:cs="Times New Roman"/>
          <w:lang w:val="es-AR"/>
        </w:rPr>
        <w:t xml:space="preserve">la </w:t>
      </w:r>
      <w:r w:rsidRPr="00705516">
        <w:rPr>
          <w:rFonts w:ascii="Times New Roman" w:hAnsi="Times New Roman" w:cs="Times New Roman"/>
          <w:lang w:val="es-AR"/>
        </w:rPr>
        <w:t>personalidad jurídica de la persona humana. Ni los derechos del niño están bajo Estado, ni el universo de los operadores niñez deben sujetarse a premisas de Estado y</w:t>
      </w:r>
      <w:r w:rsidR="000457EF">
        <w:rPr>
          <w:rFonts w:ascii="Times New Roman" w:hAnsi="Times New Roman" w:cs="Times New Roman"/>
          <w:lang w:val="es-AR"/>
        </w:rPr>
        <w:t>/o a una</w:t>
      </w:r>
      <w:r w:rsidRPr="00705516">
        <w:rPr>
          <w:rFonts w:ascii="Times New Roman" w:hAnsi="Times New Roman" w:cs="Times New Roman"/>
          <w:lang w:val="es-AR"/>
        </w:rPr>
        <w:t xml:space="preserve"> verticalidad dependiente.</w:t>
      </w:r>
    </w:p>
    <w:p w14:paraId="3BD3F2CB" w14:textId="714CDC1C" w:rsidR="000457EF" w:rsidRPr="00F92B19" w:rsidRDefault="00D9091B" w:rsidP="005862A4">
      <w:pPr>
        <w:spacing w:after="240" w:line="276" w:lineRule="auto"/>
        <w:jc w:val="both"/>
        <w:rPr>
          <w:rFonts w:ascii="Times New Roman" w:hAnsi="Times New Roman" w:cs="Times New Roman"/>
          <w:lang w:val="es-AR"/>
        </w:rPr>
      </w:pPr>
      <w:r>
        <w:rPr>
          <w:rFonts w:ascii="Times New Roman" w:hAnsi="Times New Roman" w:cs="Times New Roman"/>
          <w:lang w:val="es-AR"/>
        </w:rPr>
        <w:t>En e</w:t>
      </w:r>
      <w:r w:rsidR="00937425">
        <w:rPr>
          <w:rFonts w:ascii="Times New Roman" w:hAnsi="Times New Roman" w:cs="Times New Roman"/>
          <w:lang w:val="es-AR"/>
        </w:rPr>
        <w:t>l marco normativo nacional e</w:t>
      </w:r>
      <w:r w:rsidR="000457EF" w:rsidRPr="00560738">
        <w:rPr>
          <w:rFonts w:ascii="Times New Roman" w:hAnsi="Times New Roman" w:cs="Times New Roman"/>
          <w:lang w:val="es-AR"/>
        </w:rPr>
        <w:t>l a</w:t>
      </w:r>
      <w:r w:rsidR="000457EF" w:rsidRPr="000457EF">
        <w:rPr>
          <w:rFonts w:ascii="Times New Roman" w:hAnsi="Times New Roman" w:cs="Times New Roman"/>
          <w:lang w:val="es-AR"/>
        </w:rPr>
        <w:t>rt</w:t>
      </w:r>
      <w:r w:rsidR="000457EF" w:rsidRPr="00560738">
        <w:rPr>
          <w:rFonts w:ascii="Times New Roman" w:hAnsi="Times New Roman" w:cs="Times New Roman"/>
          <w:lang w:val="es-AR"/>
        </w:rPr>
        <w:t>ículo</w:t>
      </w:r>
      <w:r w:rsidR="000457EF" w:rsidRPr="000457EF">
        <w:rPr>
          <w:rFonts w:ascii="Times New Roman" w:hAnsi="Times New Roman" w:cs="Times New Roman"/>
          <w:lang w:val="es-AR"/>
        </w:rPr>
        <w:t xml:space="preserve"> 24 </w:t>
      </w:r>
      <w:r w:rsidR="000457EF" w:rsidRPr="00560738">
        <w:rPr>
          <w:rFonts w:ascii="Times New Roman" w:hAnsi="Times New Roman" w:cs="Times New Roman"/>
          <w:lang w:val="es-AR"/>
        </w:rPr>
        <w:t>de la ley nacional (</w:t>
      </w:r>
      <w:r w:rsidR="000457EF" w:rsidRPr="000457EF">
        <w:rPr>
          <w:rFonts w:ascii="Times New Roman" w:hAnsi="Times New Roman" w:cs="Times New Roman"/>
          <w:lang w:val="es-AR"/>
        </w:rPr>
        <w:t>L 26061</w:t>
      </w:r>
      <w:r w:rsidR="000457EF" w:rsidRPr="00560738">
        <w:rPr>
          <w:rFonts w:ascii="Times New Roman" w:hAnsi="Times New Roman" w:cs="Times New Roman"/>
          <w:lang w:val="es-AR"/>
        </w:rPr>
        <w:t>) sostiene como derecho de toda niña o niño:</w:t>
      </w:r>
      <w:r w:rsidR="00937425">
        <w:rPr>
          <w:rFonts w:ascii="Times New Roman" w:hAnsi="Times New Roman" w:cs="Times New Roman"/>
          <w:lang w:val="es-AR"/>
        </w:rPr>
        <w:t xml:space="preserve"> “</w:t>
      </w:r>
      <w:r w:rsidR="000457EF" w:rsidRPr="000457EF">
        <w:rPr>
          <w:rFonts w:ascii="Times New Roman" w:hAnsi="Times New Roman" w:cs="Times New Roman"/>
          <w:lang w:val="es-ES"/>
        </w:rPr>
        <w:t>a) Participar y expresar libremente su opinión en los asuntos que les conciernan y en aquellos que tengan interés;</w:t>
      </w:r>
      <w:r w:rsidR="00560738">
        <w:rPr>
          <w:rFonts w:ascii="Times New Roman" w:hAnsi="Times New Roman" w:cs="Times New Roman"/>
          <w:lang w:val="es-AR"/>
        </w:rPr>
        <w:t xml:space="preserve"> </w:t>
      </w:r>
      <w:r w:rsidR="000457EF" w:rsidRPr="000457EF">
        <w:rPr>
          <w:rFonts w:ascii="Times New Roman" w:hAnsi="Times New Roman" w:cs="Times New Roman"/>
          <w:lang w:val="es-ES"/>
        </w:rPr>
        <w:t>b) Que sus opiniones sean tenidas en cuenta conforme a su madurez y desarrollo</w:t>
      </w:r>
      <w:r w:rsidR="00937425">
        <w:rPr>
          <w:rFonts w:ascii="Times New Roman" w:hAnsi="Times New Roman" w:cs="Times New Roman"/>
          <w:lang w:val="es-ES"/>
        </w:rPr>
        <w:t>”</w:t>
      </w:r>
      <w:r w:rsidR="000457EF" w:rsidRPr="000457EF">
        <w:rPr>
          <w:rFonts w:ascii="Times New Roman" w:hAnsi="Times New Roman" w:cs="Times New Roman"/>
          <w:lang w:val="es-ES"/>
        </w:rPr>
        <w:t>.</w:t>
      </w:r>
      <w:r w:rsidR="00F92B19">
        <w:rPr>
          <w:rFonts w:ascii="Times New Roman" w:hAnsi="Times New Roman" w:cs="Times New Roman"/>
          <w:lang w:val="es-AR"/>
        </w:rPr>
        <w:t xml:space="preserve"> </w:t>
      </w:r>
      <w:r w:rsidR="000457EF" w:rsidRPr="00560738">
        <w:rPr>
          <w:rFonts w:ascii="Times New Roman" w:hAnsi="Times New Roman" w:cs="Times New Roman"/>
          <w:lang w:val="es-AR"/>
        </w:rPr>
        <w:t>El artículo 27 del mismo cuerpo refiere a “</w:t>
      </w:r>
      <w:r w:rsidR="000457EF" w:rsidRPr="00560738">
        <w:rPr>
          <w:rFonts w:ascii="Times New Roman" w:hAnsi="Times New Roman" w:cs="Times New Roman"/>
          <w:lang w:val="es-ES"/>
        </w:rPr>
        <w:t xml:space="preserve">Defensa Técnica” en los apartados: a) “A ser oído ante la autoridad competente cada vez que así lo solicite la niña, niño o adolescente”; </w:t>
      </w:r>
      <w:r w:rsidR="000457EF" w:rsidRPr="000457EF">
        <w:rPr>
          <w:rFonts w:ascii="Times New Roman" w:hAnsi="Times New Roman" w:cs="Times New Roman"/>
          <w:lang w:val="es-ES"/>
        </w:rPr>
        <w:t xml:space="preserve">b) </w:t>
      </w:r>
      <w:r w:rsidR="000457EF" w:rsidRPr="00560738">
        <w:rPr>
          <w:rFonts w:ascii="Times New Roman" w:hAnsi="Times New Roman" w:cs="Times New Roman"/>
          <w:lang w:val="es-ES"/>
        </w:rPr>
        <w:t>“</w:t>
      </w:r>
      <w:r w:rsidR="000457EF" w:rsidRPr="000457EF">
        <w:rPr>
          <w:rFonts w:ascii="Times New Roman" w:hAnsi="Times New Roman" w:cs="Times New Roman"/>
          <w:lang w:val="es-ES"/>
        </w:rPr>
        <w:t>A que su opinión sea tomada</w:t>
      </w:r>
      <w:r w:rsidR="000457EF" w:rsidRPr="00560738">
        <w:rPr>
          <w:rFonts w:ascii="Times New Roman" w:hAnsi="Times New Roman" w:cs="Times New Roman"/>
          <w:lang w:val="es-ES"/>
        </w:rPr>
        <w:t xml:space="preserve"> en cuenta”; </w:t>
      </w:r>
      <w:r w:rsidR="00454E1E" w:rsidRPr="00560738">
        <w:rPr>
          <w:rFonts w:ascii="Times New Roman" w:hAnsi="Times New Roman" w:cs="Times New Roman"/>
        </w:rPr>
        <w:t xml:space="preserve">y </w:t>
      </w:r>
      <w:r w:rsidR="000457EF" w:rsidRPr="000457EF">
        <w:rPr>
          <w:rFonts w:ascii="Times New Roman" w:hAnsi="Times New Roman" w:cs="Times New Roman"/>
          <w:lang w:val="es-ES"/>
        </w:rPr>
        <w:t xml:space="preserve">c) </w:t>
      </w:r>
      <w:r w:rsidR="00454E1E" w:rsidRPr="00560738">
        <w:rPr>
          <w:rFonts w:ascii="Times New Roman" w:hAnsi="Times New Roman" w:cs="Times New Roman"/>
          <w:lang w:val="es-ES"/>
        </w:rPr>
        <w:t>“</w:t>
      </w:r>
      <w:r w:rsidR="000457EF" w:rsidRPr="000457EF">
        <w:rPr>
          <w:rFonts w:ascii="Times New Roman" w:hAnsi="Times New Roman" w:cs="Times New Roman"/>
          <w:lang w:val="es-ES"/>
        </w:rPr>
        <w:t>A ser asistido por un letrado preferentemente especializado en niñez y adolescencia desde el inicio del procedimiento judicial o administrativo que lo incluya</w:t>
      </w:r>
      <w:r w:rsidR="00454E1E" w:rsidRPr="00560738">
        <w:rPr>
          <w:rFonts w:ascii="Times New Roman" w:hAnsi="Times New Roman" w:cs="Times New Roman"/>
          <w:lang w:val="es-ES"/>
        </w:rPr>
        <w:t>” (sigue</w:t>
      </w:r>
      <w:r w:rsidR="000457EF" w:rsidRPr="000457EF">
        <w:rPr>
          <w:rFonts w:ascii="Times New Roman" w:hAnsi="Times New Roman" w:cs="Times New Roman"/>
          <w:lang w:val="es-ES"/>
        </w:rPr>
        <w:t xml:space="preserve"> </w:t>
      </w:r>
      <w:r w:rsidR="00454E1E" w:rsidRPr="00560738">
        <w:rPr>
          <w:rFonts w:ascii="Times New Roman" w:hAnsi="Times New Roman" w:cs="Times New Roman"/>
          <w:lang w:val="es-ES"/>
        </w:rPr>
        <w:t>“</w:t>
      </w:r>
      <w:r w:rsidR="000457EF" w:rsidRPr="000457EF">
        <w:rPr>
          <w:rFonts w:ascii="Times New Roman" w:hAnsi="Times New Roman" w:cs="Times New Roman"/>
          <w:lang w:val="es-ES"/>
        </w:rPr>
        <w:t>En caso de carecer de recursos económicos el Estado deberá asignarle de oficio un letrado que lo patrocine</w:t>
      </w:r>
      <w:r w:rsidR="00454E1E" w:rsidRPr="00560738">
        <w:rPr>
          <w:rFonts w:ascii="Times New Roman" w:hAnsi="Times New Roman" w:cs="Times New Roman"/>
          <w:lang w:val="es-ES"/>
        </w:rPr>
        <w:t xml:space="preserve">”. Esa norma (Art. 27 Ley 26.061) </w:t>
      </w:r>
      <w:r w:rsidR="00F92B19">
        <w:rPr>
          <w:rFonts w:ascii="Times New Roman" w:hAnsi="Times New Roman" w:cs="Times New Roman"/>
          <w:lang w:val="es-ES"/>
        </w:rPr>
        <w:t xml:space="preserve">entonces </w:t>
      </w:r>
      <w:r w:rsidR="00454E1E" w:rsidRPr="00560738">
        <w:rPr>
          <w:rFonts w:ascii="Times New Roman" w:hAnsi="Times New Roman" w:cs="Times New Roman"/>
          <w:lang w:val="es-ES"/>
        </w:rPr>
        <w:t xml:space="preserve">es </w:t>
      </w:r>
      <w:r w:rsidR="001E0FF2">
        <w:rPr>
          <w:rFonts w:ascii="Times New Roman" w:hAnsi="Times New Roman" w:cs="Times New Roman"/>
          <w:lang w:val="es-ES"/>
        </w:rPr>
        <w:t xml:space="preserve">también </w:t>
      </w:r>
      <w:r w:rsidR="00454E1E" w:rsidRPr="00560738">
        <w:rPr>
          <w:rFonts w:ascii="Times New Roman" w:hAnsi="Times New Roman" w:cs="Times New Roman"/>
          <w:lang w:val="es-ES"/>
        </w:rPr>
        <w:t xml:space="preserve">concreta al hablar de la </w:t>
      </w:r>
      <w:r w:rsidR="00454E1E" w:rsidRPr="00560738">
        <w:rPr>
          <w:rFonts w:ascii="Times New Roman" w:hAnsi="Times New Roman" w:cs="Times New Roman"/>
        </w:rPr>
        <w:t>“</w:t>
      </w:r>
      <w:r w:rsidR="000457EF" w:rsidRPr="000457EF">
        <w:rPr>
          <w:rFonts w:ascii="Times New Roman" w:hAnsi="Times New Roman" w:cs="Times New Roman"/>
          <w:lang w:val="es-ES"/>
        </w:rPr>
        <w:t>Defensa Formal</w:t>
      </w:r>
      <w:r w:rsidR="00454E1E" w:rsidRPr="00560738">
        <w:rPr>
          <w:rFonts w:ascii="Times New Roman" w:hAnsi="Times New Roman" w:cs="Times New Roman"/>
          <w:lang w:val="es-ES"/>
        </w:rPr>
        <w:t>”</w:t>
      </w:r>
      <w:r w:rsidR="001E0FF2">
        <w:rPr>
          <w:rFonts w:ascii="Times New Roman" w:hAnsi="Times New Roman" w:cs="Times New Roman"/>
          <w:lang w:val="es-ES"/>
        </w:rPr>
        <w:t xml:space="preserve"> en los incisos subsiguientes</w:t>
      </w:r>
      <w:r w:rsidR="000457EF" w:rsidRPr="000457EF">
        <w:rPr>
          <w:rFonts w:ascii="Times New Roman" w:hAnsi="Times New Roman" w:cs="Times New Roman"/>
          <w:lang w:val="es-AR"/>
        </w:rPr>
        <w:t xml:space="preserve">: </w:t>
      </w:r>
      <w:r w:rsidR="000457EF" w:rsidRPr="000457EF">
        <w:rPr>
          <w:rFonts w:ascii="Times New Roman" w:hAnsi="Times New Roman" w:cs="Times New Roman"/>
          <w:lang w:val="es-ES"/>
        </w:rPr>
        <w:t xml:space="preserve">d) </w:t>
      </w:r>
      <w:r w:rsidR="00454E1E" w:rsidRPr="00560738">
        <w:rPr>
          <w:rFonts w:ascii="Times New Roman" w:hAnsi="Times New Roman" w:cs="Times New Roman"/>
          <w:lang w:val="es-ES"/>
        </w:rPr>
        <w:t>“</w:t>
      </w:r>
      <w:r w:rsidR="000457EF" w:rsidRPr="000457EF">
        <w:rPr>
          <w:rFonts w:ascii="Times New Roman" w:hAnsi="Times New Roman" w:cs="Times New Roman"/>
          <w:lang w:val="es-ES"/>
        </w:rPr>
        <w:t>A participar activamente en todo el procedimiento;</w:t>
      </w:r>
      <w:r w:rsidR="00454E1E" w:rsidRPr="00560738">
        <w:rPr>
          <w:rFonts w:ascii="Times New Roman" w:hAnsi="Times New Roman" w:cs="Times New Roman"/>
        </w:rPr>
        <w:t xml:space="preserve"> </w:t>
      </w:r>
      <w:r w:rsidR="000457EF" w:rsidRPr="000457EF">
        <w:rPr>
          <w:rFonts w:ascii="Times New Roman" w:hAnsi="Times New Roman" w:cs="Times New Roman"/>
          <w:lang w:val="es-ES"/>
        </w:rPr>
        <w:t xml:space="preserve">e) </w:t>
      </w:r>
      <w:r w:rsidR="00454E1E" w:rsidRPr="00560738">
        <w:rPr>
          <w:rFonts w:ascii="Times New Roman" w:hAnsi="Times New Roman" w:cs="Times New Roman"/>
          <w:lang w:val="es-ES"/>
        </w:rPr>
        <w:t>“</w:t>
      </w:r>
      <w:r w:rsidR="000457EF" w:rsidRPr="000457EF">
        <w:rPr>
          <w:rFonts w:ascii="Times New Roman" w:hAnsi="Times New Roman" w:cs="Times New Roman"/>
          <w:lang w:val="es-ES"/>
        </w:rPr>
        <w:t>A recurrir ante el superior frente a cualquier decisión que lo afecte</w:t>
      </w:r>
      <w:r w:rsidR="00454E1E" w:rsidRPr="00560738">
        <w:rPr>
          <w:rFonts w:ascii="Times New Roman" w:hAnsi="Times New Roman" w:cs="Times New Roman"/>
          <w:lang w:val="es-ES"/>
        </w:rPr>
        <w:t>”</w:t>
      </w:r>
      <w:r w:rsidR="000457EF" w:rsidRPr="000457EF">
        <w:rPr>
          <w:rFonts w:ascii="Times New Roman" w:hAnsi="Times New Roman" w:cs="Times New Roman"/>
          <w:lang w:val="es-ES"/>
        </w:rPr>
        <w:t>.</w:t>
      </w:r>
    </w:p>
    <w:p w14:paraId="53D19EE9" w14:textId="526B62FD" w:rsidR="00454E1E" w:rsidRPr="00560738" w:rsidRDefault="001E0FF2" w:rsidP="005862A4">
      <w:pPr>
        <w:spacing w:after="240" w:line="276" w:lineRule="auto"/>
        <w:jc w:val="both"/>
        <w:rPr>
          <w:rFonts w:ascii="Times New Roman" w:hAnsi="Times New Roman" w:cs="Times New Roman"/>
          <w:lang w:val="es-ES"/>
        </w:rPr>
      </w:pPr>
      <w:r>
        <w:rPr>
          <w:rFonts w:ascii="Times New Roman" w:hAnsi="Times New Roman" w:cs="Times New Roman"/>
          <w:lang w:val="es-ES"/>
        </w:rPr>
        <w:t>Por su parte, e</w:t>
      </w:r>
      <w:r w:rsidR="00454E1E" w:rsidRPr="00560738">
        <w:rPr>
          <w:rFonts w:ascii="Times New Roman" w:hAnsi="Times New Roman" w:cs="Times New Roman"/>
          <w:lang w:val="es-ES"/>
        </w:rPr>
        <w:t>l decreto reglamentario (DR 415) claramente refiere a la representación de intereses del niño</w:t>
      </w:r>
      <w:r w:rsidR="009F67D6">
        <w:rPr>
          <w:rFonts w:ascii="Times New Roman" w:hAnsi="Times New Roman" w:cs="Times New Roman"/>
          <w:lang w:val="es-ES"/>
        </w:rPr>
        <w:t xml:space="preserve"> y dice</w:t>
      </w:r>
      <w:r w:rsidR="00454E1E" w:rsidRPr="00560738">
        <w:rPr>
          <w:rFonts w:ascii="Times New Roman" w:hAnsi="Times New Roman" w:cs="Times New Roman"/>
          <w:lang w:val="es-ES"/>
        </w:rPr>
        <w:t xml:space="preserve">: </w:t>
      </w:r>
      <w:r w:rsidR="009F67D6">
        <w:rPr>
          <w:rFonts w:ascii="Times New Roman" w:hAnsi="Times New Roman" w:cs="Times New Roman"/>
          <w:lang w:val="es-ES"/>
        </w:rPr>
        <w:t>“</w:t>
      </w:r>
      <w:r w:rsidR="00454E1E" w:rsidRPr="00560738">
        <w:rPr>
          <w:rFonts w:ascii="Times New Roman" w:hAnsi="Times New Roman" w:cs="Times New Roman"/>
          <w:lang w:val="es-ES"/>
        </w:rPr>
        <w:t>El derecho a la asistencia letrada previsto por el inciso c) del artículo 27 incluye el de designar un abogado que represente los intereses personales e individuales de la niña, niño o adolescente en el proceso administrativo o judicial, todo ello sin perjuicio de la representación promiscua que ejerce el Ministerio Pupilar</w:t>
      </w:r>
      <w:r w:rsidR="009F67D6">
        <w:rPr>
          <w:rFonts w:ascii="Times New Roman" w:hAnsi="Times New Roman" w:cs="Times New Roman"/>
          <w:lang w:val="es-ES"/>
        </w:rPr>
        <w:t>”</w:t>
      </w:r>
      <w:r w:rsidR="00454E1E" w:rsidRPr="00560738">
        <w:rPr>
          <w:rFonts w:ascii="Times New Roman" w:hAnsi="Times New Roman" w:cs="Times New Roman"/>
          <w:lang w:val="es-ES"/>
        </w:rPr>
        <w:t xml:space="preserve">. </w:t>
      </w:r>
    </w:p>
    <w:p w14:paraId="6580C30A" w14:textId="00EFA3C3" w:rsidR="00454E1E" w:rsidRPr="00560738" w:rsidRDefault="00454E1E" w:rsidP="005862A4">
      <w:pPr>
        <w:spacing w:after="240" w:line="276" w:lineRule="auto"/>
        <w:jc w:val="both"/>
        <w:rPr>
          <w:rFonts w:ascii="Times New Roman" w:hAnsi="Times New Roman" w:cs="Times New Roman"/>
          <w:lang w:val="es-ES"/>
        </w:rPr>
      </w:pPr>
      <w:r w:rsidRPr="00560738">
        <w:rPr>
          <w:rFonts w:ascii="Times New Roman" w:hAnsi="Times New Roman" w:cs="Times New Roman"/>
          <w:lang w:val="es-ES"/>
        </w:rPr>
        <w:t>¿</w:t>
      </w:r>
      <w:r w:rsidR="00D96DE5">
        <w:rPr>
          <w:rFonts w:ascii="Times New Roman" w:hAnsi="Times New Roman" w:cs="Times New Roman"/>
          <w:lang w:val="es-ES"/>
        </w:rPr>
        <w:t>S</w:t>
      </w:r>
      <w:r w:rsidR="001E0FF2">
        <w:rPr>
          <w:rFonts w:ascii="Times New Roman" w:hAnsi="Times New Roman" w:cs="Times New Roman"/>
          <w:lang w:val="es-ES"/>
        </w:rPr>
        <w:t xml:space="preserve">obre qué se sustenta </w:t>
      </w:r>
      <w:r w:rsidR="00D9091B">
        <w:rPr>
          <w:rFonts w:ascii="Times New Roman" w:hAnsi="Times New Roman" w:cs="Times New Roman"/>
          <w:lang w:val="es-ES"/>
        </w:rPr>
        <w:t xml:space="preserve">entonces </w:t>
      </w:r>
      <w:r w:rsidR="001E0FF2">
        <w:rPr>
          <w:rFonts w:ascii="Times New Roman" w:hAnsi="Times New Roman" w:cs="Times New Roman"/>
          <w:lang w:val="es-ES"/>
        </w:rPr>
        <w:t>la dilatada</w:t>
      </w:r>
      <w:r w:rsidRPr="00560738">
        <w:rPr>
          <w:rFonts w:ascii="Times New Roman" w:hAnsi="Times New Roman" w:cs="Times New Roman"/>
          <w:lang w:val="es-ES"/>
        </w:rPr>
        <w:t xml:space="preserve"> discusión?</w:t>
      </w:r>
    </w:p>
    <w:p w14:paraId="3FFDBACA" w14:textId="65C5ED41" w:rsidR="00454E1E" w:rsidRDefault="001E0FF2" w:rsidP="005862A4">
      <w:pPr>
        <w:spacing w:after="240" w:line="276" w:lineRule="auto"/>
        <w:jc w:val="both"/>
        <w:rPr>
          <w:rFonts w:ascii="Times New Roman" w:hAnsi="Times New Roman" w:cs="Times New Roman"/>
          <w:lang w:val="es-ES"/>
        </w:rPr>
      </w:pPr>
      <w:r>
        <w:rPr>
          <w:rFonts w:ascii="Times New Roman" w:hAnsi="Times New Roman" w:cs="Times New Roman"/>
          <w:lang w:val="es-ES"/>
        </w:rPr>
        <w:t xml:space="preserve">Debemos </w:t>
      </w:r>
      <w:r w:rsidR="00454E1E" w:rsidRPr="00560738">
        <w:rPr>
          <w:rFonts w:ascii="Times New Roman" w:hAnsi="Times New Roman" w:cs="Times New Roman"/>
          <w:lang w:val="es-ES"/>
        </w:rPr>
        <w:t xml:space="preserve">pensar que </w:t>
      </w:r>
      <w:r>
        <w:rPr>
          <w:rFonts w:ascii="Times New Roman" w:hAnsi="Times New Roman" w:cs="Times New Roman"/>
          <w:lang w:val="es-ES"/>
        </w:rPr>
        <w:t xml:space="preserve">con el término de </w:t>
      </w:r>
      <w:r w:rsidR="00454E1E" w:rsidRPr="00560738">
        <w:rPr>
          <w:rFonts w:ascii="Times New Roman" w:hAnsi="Times New Roman" w:cs="Times New Roman"/>
          <w:lang w:val="es-ES"/>
        </w:rPr>
        <w:t xml:space="preserve">la “representación” se alude desde el enfoque de los derechos humanos y </w:t>
      </w:r>
      <w:r>
        <w:rPr>
          <w:rFonts w:ascii="Times New Roman" w:hAnsi="Times New Roman" w:cs="Times New Roman"/>
          <w:lang w:val="es-ES"/>
        </w:rPr>
        <w:t xml:space="preserve">eso </w:t>
      </w:r>
      <w:r w:rsidR="00454E1E" w:rsidRPr="00560738">
        <w:rPr>
          <w:rFonts w:ascii="Times New Roman" w:hAnsi="Times New Roman" w:cs="Times New Roman"/>
          <w:lang w:val="es-ES"/>
        </w:rPr>
        <w:t>no equivale a mandato e inclusive reemplazo</w:t>
      </w:r>
      <w:r>
        <w:rPr>
          <w:rFonts w:ascii="Times New Roman" w:hAnsi="Times New Roman" w:cs="Times New Roman"/>
          <w:lang w:val="es-ES"/>
        </w:rPr>
        <w:t xml:space="preserve"> como consideramos en el nivel doméstico</w:t>
      </w:r>
      <w:r w:rsidR="00454E1E" w:rsidRPr="00560738">
        <w:rPr>
          <w:rFonts w:ascii="Times New Roman" w:hAnsi="Times New Roman" w:cs="Times New Roman"/>
          <w:lang w:val="es-ES"/>
        </w:rPr>
        <w:t xml:space="preserve">. </w:t>
      </w:r>
      <w:r>
        <w:rPr>
          <w:rFonts w:ascii="Times New Roman" w:hAnsi="Times New Roman" w:cs="Times New Roman"/>
          <w:lang w:val="es-ES"/>
        </w:rPr>
        <w:t>N</w:t>
      </w:r>
      <w:r w:rsidR="00D9091B">
        <w:rPr>
          <w:rFonts w:ascii="Times New Roman" w:hAnsi="Times New Roman" w:cs="Times New Roman"/>
          <w:lang w:val="es-ES"/>
        </w:rPr>
        <w:t>i</w:t>
      </w:r>
      <w:r>
        <w:rPr>
          <w:rFonts w:ascii="Times New Roman" w:hAnsi="Times New Roman" w:cs="Times New Roman"/>
          <w:lang w:val="es-ES"/>
        </w:rPr>
        <w:t xml:space="preserve"> debemos p</w:t>
      </w:r>
      <w:r w:rsidR="00454E1E" w:rsidRPr="00560738">
        <w:rPr>
          <w:rFonts w:ascii="Times New Roman" w:hAnsi="Times New Roman" w:cs="Times New Roman"/>
          <w:lang w:val="es-ES"/>
        </w:rPr>
        <w:t xml:space="preserve">ensar que puede </w:t>
      </w:r>
      <w:r>
        <w:rPr>
          <w:rFonts w:ascii="Times New Roman" w:hAnsi="Times New Roman" w:cs="Times New Roman"/>
          <w:lang w:val="es-ES"/>
        </w:rPr>
        <w:t>tratarse de</w:t>
      </w:r>
      <w:r w:rsidR="00454E1E" w:rsidRPr="00560738">
        <w:rPr>
          <w:rFonts w:ascii="Times New Roman" w:hAnsi="Times New Roman" w:cs="Times New Roman"/>
          <w:lang w:val="es-ES"/>
        </w:rPr>
        <w:t xml:space="preserve"> una representación promiscua como en el caso que estipula el régimen civil para niños en conflicto con sus padres</w:t>
      </w:r>
      <w:r w:rsidR="00F52C46" w:rsidRPr="00560738">
        <w:rPr>
          <w:rFonts w:ascii="Times New Roman" w:hAnsi="Times New Roman" w:cs="Times New Roman"/>
          <w:lang w:val="es-ES"/>
        </w:rPr>
        <w:t xml:space="preserve"> o </w:t>
      </w:r>
      <w:r>
        <w:rPr>
          <w:rFonts w:ascii="Times New Roman" w:hAnsi="Times New Roman" w:cs="Times New Roman"/>
          <w:lang w:val="es-ES"/>
        </w:rPr>
        <w:t>cuando están sin</w:t>
      </w:r>
      <w:r w:rsidR="00F52C46" w:rsidRPr="00560738">
        <w:rPr>
          <w:rFonts w:ascii="Times New Roman" w:hAnsi="Times New Roman" w:cs="Times New Roman"/>
          <w:lang w:val="es-ES"/>
        </w:rPr>
        <w:t xml:space="preserve"> ellos</w:t>
      </w:r>
      <w:r w:rsidR="00454E1E" w:rsidRPr="00560738">
        <w:rPr>
          <w:rFonts w:ascii="Times New Roman" w:hAnsi="Times New Roman" w:cs="Times New Roman"/>
          <w:lang w:val="es-ES"/>
        </w:rPr>
        <w:t>.</w:t>
      </w:r>
      <w:r w:rsidR="00F52C46" w:rsidRPr="00560738">
        <w:rPr>
          <w:rFonts w:ascii="Times New Roman" w:hAnsi="Times New Roman" w:cs="Times New Roman"/>
          <w:lang w:val="es-ES"/>
        </w:rPr>
        <w:t xml:space="preserve"> </w:t>
      </w:r>
      <w:r w:rsidR="00454E1E" w:rsidRPr="00560738">
        <w:rPr>
          <w:rFonts w:ascii="Times New Roman" w:hAnsi="Times New Roman" w:cs="Times New Roman"/>
          <w:lang w:val="es-ES"/>
        </w:rPr>
        <w:t xml:space="preserve">Esto es </w:t>
      </w:r>
      <w:r w:rsidR="00CE73DD">
        <w:rPr>
          <w:rFonts w:ascii="Times New Roman" w:hAnsi="Times New Roman" w:cs="Times New Roman"/>
          <w:lang w:val="es-ES"/>
        </w:rPr>
        <w:t>elemental</w:t>
      </w:r>
      <w:r>
        <w:rPr>
          <w:rFonts w:ascii="Times New Roman" w:hAnsi="Times New Roman" w:cs="Times New Roman"/>
          <w:lang w:val="es-ES"/>
        </w:rPr>
        <w:t xml:space="preserve"> para determinar la cuestión que se discute, </w:t>
      </w:r>
      <w:r w:rsidR="00454E1E" w:rsidRPr="00560738">
        <w:rPr>
          <w:rFonts w:ascii="Times New Roman" w:hAnsi="Times New Roman" w:cs="Times New Roman"/>
          <w:lang w:val="es-ES"/>
        </w:rPr>
        <w:t>tanto del punto de vista del juzgamiento o recepción en funcionarios estatales, y que deb</w:t>
      </w:r>
      <w:r w:rsidR="00F52C46" w:rsidRPr="00560738">
        <w:rPr>
          <w:rFonts w:ascii="Times New Roman" w:hAnsi="Times New Roman" w:cs="Times New Roman"/>
          <w:lang w:val="es-ES"/>
        </w:rPr>
        <w:t>i</w:t>
      </w:r>
      <w:r w:rsidR="00454E1E" w:rsidRPr="00560738">
        <w:rPr>
          <w:rFonts w:ascii="Times New Roman" w:hAnsi="Times New Roman" w:cs="Times New Roman"/>
          <w:lang w:val="es-ES"/>
        </w:rPr>
        <w:t>e</w:t>
      </w:r>
      <w:r w:rsidR="00F52C46" w:rsidRPr="00560738">
        <w:rPr>
          <w:rFonts w:ascii="Times New Roman" w:hAnsi="Times New Roman" w:cs="Times New Roman"/>
          <w:lang w:val="es-ES"/>
        </w:rPr>
        <w:t>ra</w:t>
      </w:r>
      <w:r w:rsidR="00454E1E" w:rsidRPr="00560738">
        <w:rPr>
          <w:rFonts w:ascii="Times New Roman" w:hAnsi="Times New Roman" w:cs="Times New Roman"/>
          <w:lang w:val="es-ES"/>
        </w:rPr>
        <w:t xml:space="preserve">n comprenderlo </w:t>
      </w:r>
      <w:r w:rsidR="00F52C46" w:rsidRPr="00560738">
        <w:rPr>
          <w:rFonts w:ascii="Times New Roman" w:hAnsi="Times New Roman" w:cs="Times New Roman"/>
          <w:lang w:val="es-ES"/>
        </w:rPr>
        <w:t xml:space="preserve">y pronunciarlo </w:t>
      </w:r>
      <w:r w:rsidR="00454E1E" w:rsidRPr="00560738">
        <w:rPr>
          <w:rFonts w:ascii="Times New Roman" w:hAnsi="Times New Roman" w:cs="Times New Roman"/>
          <w:lang w:val="es-ES"/>
        </w:rPr>
        <w:t>así</w:t>
      </w:r>
      <w:r w:rsidR="00F52C46" w:rsidRPr="00560738">
        <w:rPr>
          <w:rFonts w:ascii="Times New Roman" w:hAnsi="Times New Roman" w:cs="Times New Roman"/>
          <w:lang w:val="es-ES"/>
        </w:rPr>
        <w:t xml:space="preserve"> desde el comienzo</w:t>
      </w:r>
      <w:r w:rsidR="00560738" w:rsidRPr="00560738">
        <w:rPr>
          <w:rStyle w:val="Refdenotaalpie"/>
          <w:rFonts w:ascii="Times New Roman" w:hAnsi="Times New Roman" w:cs="Times New Roman"/>
          <w:lang w:val="es-ES"/>
        </w:rPr>
        <w:footnoteReference w:id="6"/>
      </w:r>
      <w:r w:rsidR="00F52C46" w:rsidRPr="00560738">
        <w:rPr>
          <w:rFonts w:ascii="Times New Roman" w:hAnsi="Times New Roman" w:cs="Times New Roman"/>
          <w:lang w:val="es-ES"/>
        </w:rPr>
        <w:t xml:space="preserve">. Y es </w:t>
      </w:r>
      <w:r w:rsidR="00CE73DD">
        <w:rPr>
          <w:rFonts w:ascii="Times New Roman" w:hAnsi="Times New Roman" w:cs="Times New Roman"/>
          <w:lang w:val="es-ES"/>
        </w:rPr>
        <w:t>esencial</w:t>
      </w:r>
      <w:r w:rsidR="00F52C46" w:rsidRPr="00560738">
        <w:rPr>
          <w:rFonts w:ascii="Times New Roman" w:hAnsi="Times New Roman" w:cs="Times New Roman"/>
          <w:lang w:val="es-ES"/>
        </w:rPr>
        <w:t xml:space="preserve"> </w:t>
      </w:r>
      <w:r w:rsidR="00454E1E" w:rsidRPr="00560738">
        <w:rPr>
          <w:rFonts w:ascii="Times New Roman" w:hAnsi="Times New Roman" w:cs="Times New Roman"/>
          <w:lang w:val="es-ES"/>
        </w:rPr>
        <w:t>en la capacitación de personas defensoras de derechos humanos abogados del niño, y</w:t>
      </w:r>
      <w:r w:rsidR="00D9091B">
        <w:rPr>
          <w:rFonts w:ascii="Times New Roman" w:hAnsi="Times New Roman" w:cs="Times New Roman"/>
          <w:lang w:val="es-ES"/>
        </w:rPr>
        <w:t>a</w:t>
      </w:r>
      <w:r w:rsidR="00454E1E" w:rsidRPr="00560738">
        <w:rPr>
          <w:rFonts w:ascii="Times New Roman" w:hAnsi="Times New Roman" w:cs="Times New Roman"/>
          <w:lang w:val="es-ES"/>
        </w:rPr>
        <w:t xml:space="preserve"> que en mucho casos quier</w:t>
      </w:r>
      <w:r w:rsidR="00F52C46" w:rsidRPr="00560738">
        <w:rPr>
          <w:rFonts w:ascii="Times New Roman" w:hAnsi="Times New Roman" w:cs="Times New Roman"/>
          <w:lang w:val="es-ES"/>
        </w:rPr>
        <w:t>e</w:t>
      </w:r>
      <w:r w:rsidR="00454E1E" w:rsidRPr="00560738">
        <w:rPr>
          <w:rFonts w:ascii="Times New Roman" w:hAnsi="Times New Roman" w:cs="Times New Roman"/>
          <w:lang w:val="es-ES"/>
        </w:rPr>
        <w:t>n asimilarse al asesor o defensor de menores del viejo sistema local civil.</w:t>
      </w:r>
    </w:p>
    <w:p w14:paraId="13CCCAB2" w14:textId="1230DDB6" w:rsidR="006D71EE" w:rsidRDefault="006D71EE" w:rsidP="005862A4">
      <w:pPr>
        <w:spacing w:after="240" w:line="276" w:lineRule="auto"/>
        <w:jc w:val="both"/>
        <w:rPr>
          <w:rFonts w:ascii="Times New Roman" w:hAnsi="Times New Roman" w:cs="Times New Roman"/>
          <w:lang w:val="es-ES"/>
        </w:rPr>
      </w:pPr>
      <w:r>
        <w:rPr>
          <w:rFonts w:ascii="Times New Roman" w:hAnsi="Times New Roman" w:cs="Times New Roman"/>
          <w:lang w:val="es-ES"/>
        </w:rPr>
        <w:t xml:space="preserve">¿Cuál el </w:t>
      </w:r>
      <w:r w:rsidR="001E0FF2">
        <w:rPr>
          <w:rFonts w:ascii="Times New Roman" w:hAnsi="Times New Roman" w:cs="Times New Roman"/>
          <w:lang w:val="es-ES"/>
        </w:rPr>
        <w:t xml:space="preserve">alcance del </w:t>
      </w:r>
      <w:r>
        <w:rPr>
          <w:rFonts w:ascii="Times New Roman" w:hAnsi="Times New Roman" w:cs="Times New Roman"/>
          <w:lang w:val="es-ES"/>
        </w:rPr>
        <w:t>debate en crisis?</w:t>
      </w:r>
    </w:p>
    <w:p w14:paraId="0CB62EAD" w14:textId="65BDF4E1" w:rsidR="009B0520" w:rsidRDefault="00915AB6" w:rsidP="005862A4">
      <w:pPr>
        <w:spacing w:after="240" w:line="276" w:lineRule="auto"/>
        <w:jc w:val="both"/>
        <w:rPr>
          <w:rFonts w:ascii="Times New Roman" w:hAnsi="Times New Roman" w:cs="Times New Roman"/>
          <w:lang w:val="es-ES"/>
        </w:rPr>
      </w:pPr>
      <w:r>
        <w:rPr>
          <w:rFonts w:ascii="Times New Roman" w:hAnsi="Times New Roman" w:cs="Times New Roman"/>
          <w:lang w:val="es-ES"/>
        </w:rPr>
        <w:t xml:space="preserve">El Código Civil y Comercial de la Nación reformado tiene un dispositivo de pocos artículos en vínculo al Abogado del Niño y </w:t>
      </w:r>
      <w:r w:rsidR="009B0520">
        <w:rPr>
          <w:rFonts w:ascii="Times New Roman" w:hAnsi="Times New Roman" w:cs="Times New Roman"/>
          <w:lang w:val="es-ES"/>
        </w:rPr>
        <w:t xml:space="preserve">mayormente </w:t>
      </w:r>
      <w:r>
        <w:rPr>
          <w:rFonts w:ascii="Times New Roman" w:hAnsi="Times New Roman" w:cs="Times New Roman"/>
          <w:lang w:val="es-ES"/>
        </w:rPr>
        <w:t xml:space="preserve">lo relaciona con la capacidad </w:t>
      </w:r>
      <w:r w:rsidR="009B0520">
        <w:rPr>
          <w:rFonts w:ascii="Times New Roman" w:hAnsi="Times New Roman" w:cs="Times New Roman"/>
          <w:lang w:val="es-ES"/>
        </w:rPr>
        <w:t xml:space="preserve">de un niño </w:t>
      </w:r>
      <w:r>
        <w:rPr>
          <w:rFonts w:ascii="Times New Roman" w:hAnsi="Times New Roman" w:cs="Times New Roman"/>
          <w:lang w:val="es-ES"/>
        </w:rPr>
        <w:t xml:space="preserve">de contratar abogado, esto en razón de la Jurisprudencia de la Corte Nacional del año 2010. Y claramente </w:t>
      </w:r>
      <w:r w:rsidR="009B0520">
        <w:rPr>
          <w:rFonts w:ascii="Times New Roman" w:hAnsi="Times New Roman" w:cs="Times New Roman"/>
          <w:lang w:val="es-ES"/>
        </w:rPr>
        <w:t xml:space="preserve">en sus premisas el </w:t>
      </w:r>
      <w:proofErr w:type="spellStart"/>
      <w:r w:rsidR="009B0520">
        <w:rPr>
          <w:rFonts w:ascii="Times New Roman" w:hAnsi="Times New Roman" w:cs="Times New Roman"/>
          <w:lang w:val="es-ES"/>
        </w:rPr>
        <w:t>CCyC</w:t>
      </w:r>
      <w:proofErr w:type="spellEnd"/>
      <w:r w:rsidR="009B0520">
        <w:rPr>
          <w:rFonts w:ascii="Times New Roman" w:hAnsi="Times New Roman" w:cs="Times New Roman"/>
          <w:lang w:val="es-ES"/>
        </w:rPr>
        <w:t xml:space="preserve"> </w:t>
      </w:r>
      <w:r>
        <w:rPr>
          <w:rFonts w:ascii="Times New Roman" w:hAnsi="Times New Roman" w:cs="Times New Roman"/>
          <w:lang w:val="es-ES"/>
        </w:rPr>
        <w:t xml:space="preserve">se ubica en un criterio intermedio </w:t>
      </w:r>
      <w:r w:rsidR="009B0520">
        <w:rPr>
          <w:rFonts w:ascii="Times New Roman" w:hAnsi="Times New Roman" w:cs="Times New Roman"/>
          <w:lang w:val="es-ES"/>
        </w:rPr>
        <w:t xml:space="preserve">(en Argentina antes de 2015 teníamos un criterio de </w:t>
      </w:r>
      <w:r w:rsidR="00D9091B">
        <w:rPr>
          <w:rFonts w:ascii="Times New Roman" w:hAnsi="Times New Roman" w:cs="Times New Roman"/>
          <w:lang w:val="es-ES"/>
        </w:rPr>
        <w:t>“</w:t>
      </w:r>
      <w:r w:rsidR="009B0520">
        <w:rPr>
          <w:rFonts w:ascii="Times New Roman" w:hAnsi="Times New Roman" w:cs="Times New Roman"/>
          <w:lang w:val="es-ES"/>
        </w:rPr>
        <w:t>capacidad restringida</w:t>
      </w:r>
      <w:r w:rsidR="00D9091B">
        <w:rPr>
          <w:rFonts w:ascii="Times New Roman" w:hAnsi="Times New Roman" w:cs="Times New Roman"/>
          <w:lang w:val="es-ES"/>
        </w:rPr>
        <w:t>”</w:t>
      </w:r>
      <w:r w:rsidR="009B0520">
        <w:rPr>
          <w:rFonts w:ascii="Times New Roman" w:hAnsi="Times New Roman" w:cs="Times New Roman"/>
          <w:lang w:val="es-ES"/>
        </w:rPr>
        <w:t xml:space="preserve">) </w:t>
      </w:r>
      <w:r>
        <w:rPr>
          <w:rFonts w:ascii="Times New Roman" w:hAnsi="Times New Roman" w:cs="Times New Roman"/>
          <w:lang w:val="es-ES"/>
        </w:rPr>
        <w:t xml:space="preserve">de la </w:t>
      </w:r>
      <w:r w:rsidR="009B0520">
        <w:rPr>
          <w:rFonts w:ascii="Times New Roman" w:hAnsi="Times New Roman" w:cs="Times New Roman"/>
          <w:lang w:val="es-ES"/>
        </w:rPr>
        <w:t xml:space="preserve">concepción sobre </w:t>
      </w:r>
      <w:r w:rsidR="00D9091B">
        <w:rPr>
          <w:rFonts w:ascii="Times New Roman" w:hAnsi="Times New Roman" w:cs="Times New Roman"/>
          <w:lang w:val="es-ES"/>
        </w:rPr>
        <w:t>“</w:t>
      </w:r>
      <w:r>
        <w:rPr>
          <w:rFonts w:ascii="Times New Roman" w:hAnsi="Times New Roman" w:cs="Times New Roman"/>
          <w:lang w:val="es-ES"/>
        </w:rPr>
        <w:t>capacidad progresiva</w:t>
      </w:r>
      <w:r w:rsidR="00D9091B">
        <w:rPr>
          <w:rFonts w:ascii="Times New Roman" w:hAnsi="Times New Roman" w:cs="Times New Roman"/>
          <w:lang w:val="es-ES"/>
        </w:rPr>
        <w:t>”</w:t>
      </w:r>
      <w:r w:rsidR="009B0520">
        <w:rPr>
          <w:rFonts w:ascii="Times New Roman" w:hAnsi="Times New Roman" w:cs="Times New Roman"/>
          <w:lang w:val="es-ES"/>
        </w:rPr>
        <w:t xml:space="preserve">, que </w:t>
      </w:r>
      <w:r w:rsidR="00D9091B">
        <w:rPr>
          <w:rFonts w:ascii="Times New Roman" w:hAnsi="Times New Roman" w:cs="Times New Roman"/>
          <w:lang w:val="es-ES"/>
        </w:rPr>
        <w:t xml:space="preserve">por otra cosa </w:t>
      </w:r>
      <w:r w:rsidR="009B0520">
        <w:rPr>
          <w:rFonts w:ascii="Times New Roman" w:hAnsi="Times New Roman" w:cs="Times New Roman"/>
          <w:lang w:val="es-ES"/>
        </w:rPr>
        <w:t>es de</w:t>
      </w:r>
      <w:r>
        <w:rPr>
          <w:rFonts w:ascii="Times New Roman" w:hAnsi="Times New Roman" w:cs="Times New Roman"/>
          <w:lang w:val="es-ES"/>
        </w:rPr>
        <w:t xml:space="preserve"> criterio </w:t>
      </w:r>
      <w:r w:rsidR="00D9091B">
        <w:rPr>
          <w:rFonts w:ascii="Times New Roman" w:hAnsi="Times New Roman" w:cs="Times New Roman"/>
          <w:lang w:val="es-ES"/>
        </w:rPr>
        <w:t>de capacidad “</w:t>
      </w:r>
      <w:r>
        <w:rPr>
          <w:rFonts w:ascii="Times New Roman" w:hAnsi="Times New Roman" w:cs="Times New Roman"/>
          <w:lang w:val="es-ES"/>
        </w:rPr>
        <w:t>amplio</w:t>
      </w:r>
      <w:r w:rsidR="00D9091B">
        <w:rPr>
          <w:rFonts w:ascii="Times New Roman" w:hAnsi="Times New Roman" w:cs="Times New Roman"/>
          <w:lang w:val="es-ES"/>
        </w:rPr>
        <w:t>”</w:t>
      </w:r>
      <w:r>
        <w:rPr>
          <w:rFonts w:ascii="Times New Roman" w:hAnsi="Times New Roman" w:cs="Times New Roman"/>
          <w:lang w:val="es-ES"/>
        </w:rPr>
        <w:t xml:space="preserve"> </w:t>
      </w:r>
      <w:r w:rsidR="009B0520">
        <w:rPr>
          <w:rFonts w:ascii="Times New Roman" w:hAnsi="Times New Roman" w:cs="Times New Roman"/>
          <w:lang w:val="es-ES"/>
        </w:rPr>
        <w:t xml:space="preserve">conforme </w:t>
      </w:r>
      <w:r>
        <w:rPr>
          <w:rFonts w:ascii="Times New Roman" w:hAnsi="Times New Roman" w:cs="Times New Roman"/>
          <w:lang w:val="es-ES"/>
        </w:rPr>
        <w:t>emana</w:t>
      </w:r>
      <w:r w:rsidR="00D9091B">
        <w:rPr>
          <w:rFonts w:ascii="Times New Roman" w:hAnsi="Times New Roman" w:cs="Times New Roman"/>
          <w:lang w:val="es-ES"/>
        </w:rPr>
        <w:t xml:space="preserve"> de la Convención Sobre los Derechos del Niño, y </w:t>
      </w:r>
      <w:r>
        <w:rPr>
          <w:rFonts w:ascii="Times New Roman" w:hAnsi="Times New Roman" w:cs="Times New Roman"/>
          <w:lang w:val="es-ES"/>
        </w:rPr>
        <w:t>de la Ley</w:t>
      </w:r>
      <w:r w:rsidR="009B0520">
        <w:rPr>
          <w:rFonts w:ascii="Times New Roman" w:hAnsi="Times New Roman" w:cs="Times New Roman"/>
          <w:lang w:val="es-ES"/>
        </w:rPr>
        <w:t xml:space="preserve"> Nacional Nro.</w:t>
      </w:r>
      <w:r>
        <w:rPr>
          <w:rFonts w:ascii="Times New Roman" w:hAnsi="Times New Roman" w:cs="Times New Roman"/>
          <w:lang w:val="es-ES"/>
        </w:rPr>
        <w:t xml:space="preserve"> 26.061 referida a la niñez. </w:t>
      </w:r>
    </w:p>
    <w:p w14:paraId="6088E80A" w14:textId="657C462F" w:rsidR="00915AB6" w:rsidRPr="00D9091B" w:rsidRDefault="009B0520" w:rsidP="00D9091B">
      <w:pPr>
        <w:spacing w:after="240"/>
        <w:jc w:val="both"/>
        <w:rPr>
          <w:rFonts w:ascii="Times New Roman" w:hAnsi="Times New Roman" w:cs="Times New Roman"/>
          <w:sz w:val="20"/>
          <w:szCs w:val="20"/>
          <w:lang w:val="es-ES"/>
        </w:rPr>
      </w:pPr>
      <w:r w:rsidRPr="00D9091B">
        <w:rPr>
          <w:rFonts w:ascii="Times New Roman" w:hAnsi="Times New Roman" w:cs="Times New Roman"/>
          <w:sz w:val="20"/>
          <w:szCs w:val="20"/>
          <w:lang w:val="es-ES"/>
        </w:rPr>
        <w:t>A</w:t>
      </w:r>
      <w:r w:rsidR="00915AB6" w:rsidRPr="00D9091B">
        <w:rPr>
          <w:rFonts w:ascii="Times New Roman" w:hAnsi="Times New Roman" w:cs="Times New Roman"/>
          <w:sz w:val="20"/>
          <w:szCs w:val="20"/>
          <w:lang w:val="es-ES"/>
        </w:rPr>
        <w:t xml:space="preserve">unque </w:t>
      </w:r>
      <w:r w:rsidRPr="00D9091B">
        <w:rPr>
          <w:rFonts w:ascii="Times New Roman" w:hAnsi="Times New Roman" w:cs="Times New Roman"/>
          <w:sz w:val="20"/>
          <w:szCs w:val="20"/>
          <w:lang w:val="es-ES"/>
        </w:rPr>
        <w:t>es difícil de</w:t>
      </w:r>
      <w:r w:rsidR="00915AB6" w:rsidRPr="00D9091B">
        <w:rPr>
          <w:rFonts w:ascii="Times New Roman" w:hAnsi="Times New Roman" w:cs="Times New Roman"/>
          <w:sz w:val="20"/>
          <w:szCs w:val="20"/>
          <w:lang w:val="es-ES"/>
        </w:rPr>
        <w:t xml:space="preserve"> resumirse en razón del extraordinario debate suscitado a su alrededor</w:t>
      </w:r>
      <w:r w:rsidR="00D9091B" w:rsidRPr="00D9091B">
        <w:rPr>
          <w:rFonts w:ascii="Times New Roman" w:hAnsi="Times New Roman" w:cs="Times New Roman"/>
          <w:sz w:val="20"/>
          <w:szCs w:val="20"/>
          <w:lang w:val="es-ES"/>
        </w:rPr>
        <w:t>, hago este desarrollo a nivel informativo para fundar. E</w:t>
      </w:r>
      <w:r w:rsidR="00FA0231" w:rsidRPr="00D9091B">
        <w:rPr>
          <w:rFonts w:ascii="Times New Roman" w:hAnsi="Times New Roman" w:cs="Times New Roman"/>
          <w:sz w:val="20"/>
          <w:szCs w:val="20"/>
          <w:lang w:val="es-ES"/>
        </w:rPr>
        <w:t xml:space="preserve">n el </w:t>
      </w:r>
      <w:proofErr w:type="spellStart"/>
      <w:r w:rsidR="00FA0231" w:rsidRPr="00D9091B">
        <w:rPr>
          <w:rFonts w:ascii="Times New Roman" w:hAnsi="Times New Roman" w:cs="Times New Roman"/>
          <w:sz w:val="20"/>
          <w:szCs w:val="20"/>
          <w:lang w:val="es-ES"/>
        </w:rPr>
        <w:t>CCyC</w:t>
      </w:r>
      <w:proofErr w:type="spellEnd"/>
      <w:r w:rsidR="00FA0231" w:rsidRPr="00D9091B">
        <w:rPr>
          <w:rFonts w:ascii="Times New Roman" w:hAnsi="Times New Roman" w:cs="Times New Roman"/>
          <w:sz w:val="20"/>
          <w:szCs w:val="20"/>
          <w:lang w:val="es-ES"/>
        </w:rPr>
        <w:t xml:space="preserve"> e</w:t>
      </w:r>
      <w:r w:rsidR="00915AB6" w:rsidRPr="00D9091B">
        <w:rPr>
          <w:rFonts w:ascii="Times New Roman" w:hAnsi="Times New Roman" w:cs="Times New Roman"/>
          <w:sz w:val="20"/>
          <w:szCs w:val="20"/>
          <w:lang w:val="es-ES"/>
        </w:rPr>
        <w:t xml:space="preserve">l Art </w:t>
      </w:r>
      <w:r w:rsidR="00915AB6" w:rsidRPr="00D9091B">
        <w:rPr>
          <w:rFonts w:ascii="Times New Roman" w:hAnsi="Times New Roman" w:cs="Times New Roman"/>
          <w:sz w:val="20"/>
          <w:szCs w:val="20"/>
          <w:lang w:val="es-AR"/>
        </w:rPr>
        <w:t>19 dice que “la existencia de la persona humana comienza con la concepción”</w:t>
      </w:r>
      <w:r w:rsidR="00113586" w:rsidRPr="00D9091B">
        <w:rPr>
          <w:rFonts w:ascii="Times New Roman" w:hAnsi="Times New Roman" w:cs="Times New Roman"/>
          <w:sz w:val="20"/>
          <w:szCs w:val="20"/>
          <w:lang w:val="es-AR"/>
        </w:rPr>
        <w:t>; e</w:t>
      </w:r>
      <w:r w:rsidR="00915AB6" w:rsidRPr="00D9091B">
        <w:rPr>
          <w:rFonts w:ascii="Times New Roman" w:hAnsi="Times New Roman" w:cs="Times New Roman"/>
          <w:sz w:val="20"/>
          <w:szCs w:val="20"/>
          <w:lang w:val="es-AR"/>
        </w:rPr>
        <w:t>l Art 22  “Toda persona humana goza de la aptitud para ser titular de derechos y deberes jurídicos”</w:t>
      </w:r>
      <w:r w:rsidR="00113586" w:rsidRPr="00D9091B">
        <w:rPr>
          <w:rFonts w:ascii="Times New Roman" w:hAnsi="Times New Roman" w:cs="Times New Roman"/>
          <w:sz w:val="20"/>
          <w:szCs w:val="20"/>
          <w:lang w:val="es-AR"/>
        </w:rPr>
        <w:t>; e</w:t>
      </w:r>
      <w:r w:rsidR="00915AB6" w:rsidRPr="00D9091B">
        <w:rPr>
          <w:rFonts w:ascii="Times New Roman" w:hAnsi="Times New Roman" w:cs="Times New Roman"/>
          <w:sz w:val="20"/>
          <w:szCs w:val="20"/>
          <w:lang w:val="es-AR"/>
        </w:rPr>
        <w:t>l Art 21 alude al nacimiento con vida en consideración a derechos patrimoniales (así lo hacía el Art 71 del código reformado)</w:t>
      </w:r>
      <w:r w:rsidR="0044021C" w:rsidRPr="00D9091B">
        <w:rPr>
          <w:rFonts w:ascii="Times New Roman" w:hAnsi="Times New Roman" w:cs="Times New Roman"/>
          <w:sz w:val="20"/>
          <w:szCs w:val="20"/>
          <w:lang w:val="es-AR"/>
        </w:rPr>
        <w:t>; e</w:t>
      </w:r>
      <w:r w:rsidR="00915AB6" w:rsidRPr="00D9091B">
        <w:rPr>
          <w:rFonts w:ascii="Times New Roman" w:hAnsi="Times New Roman" w:cs="Times New Roman"/>
          <w:sz w:val="20"/>
          <w:szCs w:val="20"/>
          <w:lang w:val="es-AR"/>
        </w:rPr>
        <w:t>l Art 23 “Toda persona humana puede ejercer por sí misma sus derechos, excepto las limitaciones expresamente previstas en este Código”</w:t>
      </w:r>
      <w:r w:rsidR="0044021C" w:rsidRPr="00D9091B">
        <w:rPr>
          <w:rFonts w:ascii="Times New Roman" w:hAnsi="Times New Roman" w:cs="Times New Roman"/>
          <w:sz w:val="20"/>
          <w:szCs w:val="20"/>
          <w:lang w:val="es-AR"/>
        </w:rPr>
        <w:t>; e</w:t>
      </w:r>
      <w:r w:rsidR="00915AB6" w:rsidRPr="00D9091B">
        <w:rPr>
          <w:rFonts w:ascii="Times New Roman" w:hAnsi="Times New Roman" w:cs="Times New Roman"/>
          <w:sz w:val="20"/>
          <w:szCs w:val="20"/>
          <w:lang w:val="es-AR"/>
        </w:rPr>
        <w:t>l Art 24 “Son incapaces de ejercicio: a) la persona por nacer; b) la persona que no cuenta con la edad y grado de madurez suficiente; c) la persona declarada incapaz…”</w:t>
      </w:r>
      <w:r w:rsidR="0044021C" w:rsidRPr="00D9091B">
        <w:rPr>
          <w:rFonts w:ascii="Times New Roman" w:hAnsi="Times New Roman" w:cs="Times New Roman"/>
          <w:sz w:val="20"/>
          <w:szCs w:val="20"/>
          <w:lang w:val="es-AR"/>
        </w:rPr>
        <w:t>; e</w:t>
      </w:r>
      <w:r w:rsidR="00915AB6" w:rsidRPr="00D9091B">
        <w:rPr>
          <w:rFonts w:ascii="Times New Roman" w:hAnsi="Times New Roman" w:cs="Times New Roman"/>
          <w:sz w:val="20"/>
          <w:szCs w:val="20"/>
        </w:rPr>
        <w:t xml:space="preserve">l Art 25 dispone que el menor de edad es la persona que no ha cumplido dieciocho </w:t>
      </w:r>
      <w:proofErr w:type="spellStart"/>
      <w:r w:rsidR="00915AB6" w:rsidRPr="00D9091B">
        <w:rPr>
          <w:rFonts w:ascii="Times New Roman" w:hAnsi="Times New Roman" w:cs="Times New Roman"/>
          <w:sz w:val="20"/>
          <w:szCs w:val="20"/>
        </w:rPr>
        <w:t>años</w:t>
      </w:r>
      <w:proofErr w:type="spellEnd"/>
      <w:r w:rsidR="00915AB6" w:rsidRPr="00D9091B">
        <w:rPr>
          <w:rFonts w:ascii="Times New Roman" w:hAnsi="Times New Roman" w:cs="Times New Roman"/>
          <w:sz w:val="20"/>
          <w:szCs w:val="20"/>
        </w:rPr>
        <w:t xml:space="preserve"> y denomina adolescente a la persona menor de edad que ha cumplido trece </w:t>
      </w:r>
      <w:proofErr w:type="spellStart"/>
      <w:r w:rsidR="00915AB6" w:rsidRPr="00D9091B">
        <w:rPr>
          <w:rFonts w:ascii="Times New Roman" w:hAnsi="Times New Roman" w:cs="Times New Roman"/>
          <w:sz w:val="20"/>
          <w:szCs w:val="20"/>
        </w:rPr>
        <w:t>años</w:t>
      </w:r>
      <w:proofErr w:type="spellEnd"/>
      <w:r w:rsidR="00915AB6" w:rsidRPr="00D9091B">
        <w:rPr>
          <w:rFonts w:ascii="Times New Roman" w:hAnsi="Times New Roman" w:cs="Times New Roman"/>
          <w:sz w:val="20"/>
          <w:szCs w:val="20"/>
        </w:rPr>
        <w:t xml:space="preserve"> habla del adolescente</w:t>
      </w:r>
      <w:r w:rsidR="00FA0231" w:rsidRPr="00D9091B">
        <w:rPr>
          <w:rFonts w:ascii="Times New Roman" w:hAnsi="Times New Roman" w:cs="Times New Roman"/>
          <w:sz w:val="20"/>
          <w:szCs w:val="20"/>
        </w:rPr>
        <w:t xml:space="preserve"> y f</w:t>
      </w:r>
      <w:r w:rsidR="00915AB6" w:rsidRPr="00D9091B">
        <w:rPr>
          <w:rFonts w:ascii="Times New Roman" w:hAnsi="Times New Roman" w:cs="Times New Roman"/>
          <w:sz w:val="20"/>
          <w:szCs w:val="20"/>
        </w:rPr>
        <w:t>ija entre 13 a 18 una pauta etaria en donde no hablamos de edad y grado de madurez</w:t>
      </w:r>
      <w:r w:rsidR="00FA0231" w:rsidRPr="00D9091B">
        <w:rPr>
          <w:rFonts w:ascii="Times New Roman" w:hAnsi="Times New Roman" w:cs="Times New Roman"/>
          <w:sz w:val="20"/>
          <w:szCs w:val="20"/>
        </w:rPr>
        <w:t xml:space="preserve"> ya que a</w:t>
      </w:r>
      <w:r w:rsidR="00915AB6" w:rsidRPr="00D9091B">
        <w:rPr>
          <w:rFonts w:ascii="Times New Roman" w:hAnsi="Times New Roman" w:cs="Times New Roman"/>
          <w:sz w:val="20"/>
          <w:szCs w:val="20"/>
        </w:rPr>
        <w:t xml:space="preserve"> partir de los 13 </w:t>
      </w:r>
      <w:proofErr w:type="spellStart"/>
      <w:r w:rsidR="00915AB6" w:rsidRPr="00D9091B">
        <w:rPr>
          <w:rFonts w:ascii="Times New Roman" w:hAnsi="Times New Roman" w:cs="Times New Roman"/>
          <w:sz w:val="20"/>
          <w:szCs w:val="20"/>
        </w:rPr>
        <w:t>años</w:t>
      </w:r>
      <w:proofErr w:type="spellEnd"/>
      <w:r w:rsidR="00915AB6" w:rsidRPr="00D9091B">
        <w:rPr>
          <w:rFonts w:ascii="Times New Roman" w:hAnsi="Times New Roman" w:cs="Times New Roman"/>
          <w:sz w:val="20"/>
          <w:szCs w:val="20"/>
        </w:rPr>
        <w:t xml:space="preserve">, la madurez se presume para el ejercicio de determinados actos. </w:t>
      </w:r>
      <w:r w:rsidR="00FA0231" w:rsidRPr="00D9091B">
        <w:rPr>
          <w:rFonts w:ascii="Times New Roman" w:hAnsi="Times New Roman" w:cs="Times New Roman"/>
          <w:sz w:val="20"/>
          <w:szCs w:val="20"/>
        </w:rPr>
        <w:t>Hasta que por fin en el Art 26 en lo que nos atañe se lee</w:t>
      </w:r>
      <w:r w:rsidR="0044021C" w:rsidRPr="00D9091B">
        <w:rPr>
          <w:rFonts w:ascii="Times New Roman" w:hAnsi="Times New Roman" w:cs="Times New Roman"/>
          <w:sz w:val="20"/>
          <w:szCs w:val="20"/>
        </w:rPr>
        <w:t>:</w:t>
      </w:r>
      <w:r w:rsidR="00FA0231" w:rsidRPr="00D9091B">
        <w:rPr>
          <w:rFonts w:ascii="Times New Roman" w:hAnsi="Times New Roman" w:cs="Times New Roman"/>
          <w:sz w:val="20"/>
          <w:szCs w:val="20"/>
          <w:lang w:val="es-AR"/>
        </w:rPr>
        <w:t xml:space="preserve"> “La persona menor de edad ejerce sus derechos a través de sus representantes legales. No obstante, la que cuenta con edad y grado de madurez suficiente puede ejercer por sí los actos que le son permitidos por el ordenamiento jurídico. En situaciones de conflicto de intereses con sus representantes legales, puede intervenir con asistencia letrada. La persona menor de edad tiene derecho a ser oída en todo proceso judicial que le concierne así como a participar en las decisiones sobre su persona…”</w:t>
      </w:r>
    </w:p>
    <w:p w14:paraId="293A7D72" w14:textId="77777777" w:rsidR="00D9091B" w:rsidRDefault="00D9091B" w:rsidP="005862A4">
      <w:pPr>
        <w:spacing w:after="240" w:line="276" w:lineRule="auto"/>
        <w:jc w:val="both"/>
        <w:rPr>
          <w:rFonts w:ascii="Times New Roman" w:hAnsi="Times New Roman" w:cs="Times New Roman"/>
          <w:lang w:val="es-AR"/>
        </w:rPr>
      </w:pPr>
      <w:r>
        <w:rPr>
          <w:rFonts w:ascii="Times New Roman" w:hAnsi="Times New Roman" w:cs="Times New Roman"/>
          <w:lang w:val="es-ES"/>
        </w:rPr>
        <w:t>C</w:t>
      </w:r>
      <w:proofErr w:type="spellStart"/>
      <w:r w:rsidR="00FA0231" w:rsidRPr="006D71EE">
        <w:rPr>
          <w:rFonts w:ascii="Times New Roman" w:hAnsi="Times New Roman" w:cs="Times New Roman"/>
          <w:lang w:val="es-AR"/>
        </w:rPr>
        <w:t>ontrario</w:t>
      </w:r>
      <w:proofErr w:type="spellEnd"/>
      <w:r w:rsidR="00FA0231" w:rsidRPr="006D71EE">
        <w:rPr>
          <w:rFonts w:ascii="Times New Roman" w:hAnsi="Times New Roman" w:cs="Times New Roman"/>
          <w:lang w:val="es-AR"/>
        </w:rPr>
        <w:t xml:space="preserve"> sensu a estándares internacionales y a la propia ley nacional especial, </w:t>
      </w:r>
      <w:r w:rsidR="00957968" w:rsidRPr="006D71EE">
        <w:rPr>
          <w:rFonts w:ascii="Times New Roman" w:hAnsi="Times New Roman" w:cs="Times New Roman"/>
          <w:lang w:val="es-AR"/>
        </w:rPr>
        <w:t xml:space="preserve">y si bien termina el Art 26 refiriendo sólo a todo </w:t>
      </w:r>
      <w:r>
        <w:rPr>
          <w:rFonts w:ascii="Times New Roman" w:hAnsi="Times New Roman" w:cs="Times New Roman"/>
          <w:lang w:val="es-AR"/>
        </w:rPr>
        <w:t>“</w:t>
      </w:r>
      <w:r w:rsidR="00957968" w:rsidRPr="006D71EE">
        <w:rPr>
          <w:rFonts w:ascii="Times New Roman" w:hAnsi="Times New Roman" w:cs="Times New Roman"/>
          <w:lang w:val="es-AR"/>
        </w:rPr>
        <w:t>proceso judicial</w:t>
      </w:r>
      <w:r>
        <w:rPr>
          <w:rFonts w:ascii="Times New Roman" w:hAnsi="Times New Roman" w:cs="Times New Roman"/>
          <w:lang w:val="es-AR"/>
        </w:rPr>
        <w:t>”</w:t>
      </w:r>
      <w:r w:rsidR="00957968" w:rsidRPr="006D71EE">
        <w:rPr>
          <w:rFonts w:ascii="Times New Roman" w:hAnsi="Times New Roman" w:cs="Times New Roman"/>
          <w:lang w:val="es-AR"/>
        </w:rPr>
        <w:t xml:space="preserve">, </w:t>
      </w:r>
      <w:r w:rsidR="00FA0231" w:rsidRPr="006D71EE">
        <w:rPr>
          <w:rFonts w:ascii="Times New Roman" w:hAnsi="Times New Roman" w:cs="Times New Roman"/>
          <w:lang w:val="es-AR"/>
        </w:rPr>
        <w:t xml:space="preserve">del </w:t>
      </w:r>
      <w:proofErr w:type="spellStart"/>
      <w:r w:rsidR="00FA0231" w:rsidRPr="006D71EE">
        <w:rPr>
          <w:rFonts w:ascii="Times New Roman" w:hAnsi="Times New Roman" w:cs="Times New Roman"/>
          <w:lang w:val="es-AR"/>
        </w:rPr>
        <w:t>CCyC</w:t>
      </w:r>
      <w:proofErr w:type="spellEnd"/>
      <w:r w:rsidR="00FA0231" w:rsidRPr="006D71EE">
        <w:rPr>
          <w:rFonts w:ascii="Times New Roman" w:hAnsi="Times New Roman" w:cs="Times New Roman"/>
          <w:lang w:val="es-AR"/>
        </w:rPr>
        <w:t xml:space="preserve"> parece emerger la idea que la niña o el niño requieren de edad y madurez suficiente a ojos de un Juez</w:t>
      </w:r>
      <w:r w:rsidR="0044021C">
        <w:rPr>
          <w:rFonts w:ascii="Times New Roman" w:hAnsi="Times New Roman" w:cs="Times New Roman"/>
          <w:lang w:val="es-AR"/>
        </w:rPr>
        <w:t>,</w:t>
      </w:r>
      <w:r w:rsidR="00957968" w:rsidRPr="006D71EE">
        <w:rPr>
          <w:rFonts w:ascii="Times New Roman" w:hAnsi="Times New Roman" w:cs="Times New Roman"/>
          <w:lang w:val="es-AR"/>
        </w:rPr>
        <w:t xml:space="preserve"> que sólo podrían ser asistidos por letrado cuando tengan conflicto de intereses con sus padres o representantes legales, que tienen derecho a ser oídos y a que su opinión sea tenida en cuenta, </w:t>
      </w:r>
      <w:r>
        <w:rPr>
          <w:rFonts w:ascii="Times New Roman" w:hAnsi="Times New Roman" w:cs="Times New Roman"/>
          <w:lang w:val="es-AR"/>
        </w:rPr>
        <w:t>pero presume un obstáculo de</w:t>
      </w:r>
      <w:r w:rsidR="00957968" w:rsidRPr="006D71EE">
        <w:rPr>
          <w:rFonts w:ascii="Times New Roman" w:hAnsi="Times New Roman" w:cs="Times New Roman"/>
          <w:lang w:val="es-AR"/>
        </w:rPr>
        <w:t xml:space="preserve"> como sería su participación en juicio. </w:t>
      </w:r>
    </w:p>
    <w:p w14:paraId="17BFC6B9" w14:textId="0C8D7126" w:rsidR="000C7F85" w:rsidRPr="00D9091B" w:rsidRDefault="000C7F85" w:rsidP="00D9091B">
      <w:pPr>
        <w:spacing w:after="240"/>
        <w:jc w:val="both"/>
        <w:rPr>
          <w:rFonts w:ascii="Times New Roman" w:hAnsi="Times New Roman" w:cs="Times New Roman"/>
          <w:sz w:val="20"/>
          <w:szCs w:val="20"/>
        </w:rPr>
      </w:pPr>
      <w:r w:rsidRPr="00D9091B">
        <w:rPr>
          <w:rFonts w:ascii="Times New Roman" w:hAnsi="Times New Roman" w:cs="Times New Roman"/>
          <w:sz w:val="20"/>
          <w:szCs w:val="20"/>
          <w:lang w:val="es-AR"/>
        </w:rPr>
        <w:t xml:space="preserve">Luego </w:t>
      </w:r>
      <w:r w:rsidR="0044021C" w:rsidRPr="00D9091B">
        <w:rPr>
          <w:rFonts w:ascii="Times New Roman" w:hAnsi="Times New Roman" w:cs="Times New Roman"/>
          <w:sz w:val="20"/>
          <w:szCs w:val="20"/>
          <w:lang w:val="es-AR"/>
        </w:rPr>
        <w:t xml:space="preserve">el </w:t>
      </w:r>
      <w:proofErr w:type="spellStart"/>
      <w:r w:rsidR="0044021C" w:rsidRPr="00D9091B">
        <w:rPr>
          <w:rFonts w:ascii="Times New Roman" w:hAnsi="Times New Roman" w:cs="Times New Roman"/>
          <w:sz w:val="20"/>
          <w:szCs w:val="20"/>
          <w:lang w:val="es-AR"/>
        </w:rPr>
        <w:t>CCyC</w:t>
      </w:r>
      <w:proofErr w:type="spellEnd"/>
      <w:r w:rsidR="0044021C" w:rsidRPr="00D9091B">
        <w:rPr>
          <w:rFonts w:ascii="Times New Roman" w:hAnsi="Times New Roman" w:cs="Times New Roman"/>
          <w:sz w:val="20"/>
          <w:szCs w:val="20"/>
          <w:lang w:val="es-AR"/>
        </w:rPr>
        <w:t xml:space="preserve"> </w:t>
      </w:r>
      <w:r w:rsidRPr="00D9091B">
        <w:rPr>
          <w:rFonts w:ascii="Times New Roman" w:hAnsi="Times New Roman" w:cs="Times New Roman"/>
          <w:sz w:val="20"/>
          <w:szCs w:val="20"/>
          <w:lang w:val="es-AR"/>
        </w:rPr>
        <w:t>sigue y alude a representación procesal así: “</w:t>
      </w:r>
      <w:r w:rsidRPr="00D9091B">
        <w:rPr>
          <w:rFonts w:ascii="Times New Roman" w:hAnsi="Times New Roman" w:cs="Times New Roman"/>
          <w:sz w:val="20"/>
          <w:szCs w:val="20"/>
        </w:rPr>
        <w:t xml:space="preserve">Cuando no hubiere lugar a conflicto intrafamiliar, la representación procesal de un menor de edad corresponde a los padres, los apoyos eventualmente designados, y al Ministerio Público de Menores (Arts. 100 a 103 </w:t>
      </w:r>
      <w:proofErr w:type="spellStart"/>
      <w:r w:rsidRPr="00D9091B">
        <w:rPr>
          <w:rFonts w:ascii="Times New Roman" w:hAnsi="Times New Roman" w:cs="Times New Roman"/>
          <w:sz w:val="20"/>
          <w:szCs w:val="20"/>
        </w:rPr>
        <w:t>CCyC</w:t>
      </w:r>
      <w:proofErr w:type="spellEnd"/>
      <w:r w:rsidRPr="00D9091B">
        <w:rPr>
          <w:rFonts w:ascii="Times New Roman" w:hAnsi="Times New Roman" w:cs="Times New Roman"/>
          <w:sz w:val="20"/>
          <w:szCs w:val="20"/>
        </w:rPr>
        <w:t>)</w:t>
      </w:r>
      <w:r w:rsidR="0044021C" w:rsidRPr="00D9091B">
        <w:rPr>
          <w:rFonts w:ascii="Times New Roman" w:hAnsi="Times New Roman" w:cs="Times New Roman"/>
          <w:sz w:val="20"/>
          <w:szCs w:val="20"/>
        </w:rPr>
        <w:t>; p</w:t>
      </w:r>
      <w:proofErr w:type="spellStart"/>
      <w:r w:rsidR="006D71EE" w:rsidRPr="00D9091B">
        <w:rPr>
          <w:rFonts w:ascii="Times New Roman" w:hAnsi="Times New Roman" w:cs="Times New Roman"/>
          <w:sz w:val="20"/>
          <w:szCs w:val="20"/>
          <w:lang w:val="es-AR"/>
        </w:rPr>
        <w:t>udiéndose</w:t>
      </w:r>
      <w:proofErr w:type="spellEnd"/>
      <w:r w:rsidR="006D71EE" w:rsidRPr="00D9091B">
        <w:rPr>
          <w:rFonts w:ascii="Times New Roman" w:hAnsi="Times New Roman" w:cs="Times New Roman"/>
          <w:sz w:val="20"/>
          <w:szCs w:val="20"/>
          <w:lang w:val="es-AR"/>
        </w:rPr>
        <w:t xml:space="preserve"> designar también en determinados casos un tutor ad </w:t>
      </w:r>
      <w:proofErr w:type="spellStart"/>
      <w:r w:rsidR="006D71EE" w:rsidRPr="00D9091B">
        <w:rPr>
          <w:rFonts w:ascii="Times New Roman" w:hAnsi="Times New Roman" w:cs="Times New Roman"/>
          <w:sz w:val="20"/>
          <w:szCs w:val="20"/>
          <w:lang w:val="es-AR"/>
        </w:rPr>
        <w:t>litem</w:t>
      </w:r>
      <w:proofErr w:type="spellEnd"/>
      <w:r w:rsidR="006D71EE" w:rsidRPr="00D9091B">
        <w:rPr>
          <w:rFonts w:ascii="Times New Roman" w:hAnsi="Times New Roman" w:cs="Times New Roman"/>
          <w:sz w:val="20"/>
          <w:szCs w:val="20"/>
          <w:lang w:val="es-AR"/>
        </w:rPr>
        <w:t xml:space="preserve"> (Ver Art. 109 Código Civil y Comercial de la Nación, antes Art. 397 Código Civil de la Nación, Art. 61 CC -Ver Art. 639 </w:t>
      </w:r>
      <w:proofErr w:type="spellStart"/>
      <w:r w:rsidR="006D71EE" w:rsidRPr="00D9091B">
        <w:rPr>
          <w:rFonts w:ascii="Times New Roman" w:hAnsi="Times New Roman" w:cs="Times New Roman"/>
          <w:sz w:val="20"/>
          <w:szCs w:val="20"/>
          <w:lang w:val="es-AR"/>
        </w:rPr>
        <w:t>CCyC</w:t>
      </w:r>
      <w:proofErr w:type="spellEnd"/>
      <w:r w:rsidR="006D71EE" w:rsidRPr="00D9091B">
        <w:rPr>
          <w:rFonts w:ascii="Times New Roman" w:hAnsi="Times New Roman" w:cs="Times New Roman"/>
          <w:sz w:val="20"/>
          <w:szCs w:val="20"/>
          <w:lang w:val="es-AR"/>
        </w:rPr>
        <w:t>-)</w:t>
      </w:r>
      <w:r w:rsidR="0044021C" w:rsidRPr="00D9091B">
        <w:rPr>
          <w:rFonts w:ascii="Times New Roman" w:hAnsi="Times New Roman" w:cs="Times New Roman"/>
          <w:sz w:val="20"/>
          <w:szCs w:val="20"/>
          <w:lang w:val="es-AR"/>
        </w:rPr>
        <w:t>;</w:t>
      </w:r>
      <w:r w:rsidR="006D71EE" w:rsidRPr="00D9091B">
        <w:rPr>
          <w:rFonts w:ascii="Times New Roman" w:eastAsiaTheme="minorEastAsia" w:hAnsi="Times New Roman" w:cs="Times New Roman"/>
          <w:color w:val="000000" w:themeColor="text1"/>
          <w:kern w:val="24"/>
          <w:sz w:val="20"/>
          <w:szCs w:val="20"/>
          <w:lang w:val="es-AR" w:eastAsia="es-MX"/>
        </w:rPr>
        <w:t xml:space="preserve"> </w:t>
      </w:r>
      <w:r w:rsidR="0044021C" w:rsidRPr="00D9091B">
        <w:rPr>
          <w:rFonts w:ascii="Times New Roman" w:hAnsi="Times New Roman" w:cs="Times New Roman"/>
          <w:sz w:val="20"/>
          <w:szCs w:val="20"/>
        </w:rPr>
        <w:t>l</w:t>
      </w:r>
      <w:r w:rsidR="006D71EE" w:rsidRPr="00D9091B">
        <w:rPr>
          <w:rFonts w:ascii="Times New Roman" w:hAnsi="Times New Roman" w:cs="Times New Roman"/>
          <w:sz w:val="20"/>
          <w:szCs w:val="20"/>
        </w:rPr>
        <w:t xml:space="preserve">a ley enmarca la necesidad de un consentimiento expreso por parte de ambos padres para que el hijo estuviera en juicio (Art. 677 y </w:t>
      </w:r>
      <w:proofErr w:type="spellStart"/>
      <w:r w:rsidR="006D71EE" w:rsidRPr="00D9091B">
        <w:rPr>
          <w:rFonts w:ascii="Times New Roman" w:hAnsi="Times New Roman" w:cs="Times New Roman"/>
          <w:sz w:val="20"/>
          <w:szCs w:val="20"/>
        </w:rPr>
        <w:t>cctes</w:t>
      </w:r>
      <w:proofErr w:type="spellEnd"/>
      <w:r w:rsidR="0044021C" w:rsidRPr="00D9091B">
        <w:rPr>
          <w:rFonts w:ascii="Times New Roman" w:hAnsi="Times New Roman" w:cs="Times New Roman"/>
          <w:sz w:val="20"/>
          <w:szCs w:val="20"/>
        </w:rPr>
        <w:t>.</w:t>
      </w:r>
      <w:r w:rsidR="006D71EE" w:rsidRPr="00D9091B">
        <w:rPr>
          <w:rFonts w:ascii="Times New Roman" w:hAnsi="Times New Roman" w:cs="Times New Roman"/>
          <w:sz w:val="20"/>
          <w:szCs w:val="20"/>
        </w:rPr>
        <w:t xml:space="preserve"> </w:t>
      </w:r>
      <w:proofErr w:type="spellStart"/>
      <w:r w:rsidR="006D71EE" w:rsidRPr="00D9091B">
        <w:rPr>
          <w:rFonts w:ascii="Times New Roman" w:hAnsi="Times New Roman" w:cs="Times New Roman"/>
          <w:sz w:val="20"/>
          <w:szCs w:val="20"/>
        </w:rPr>
        <w:t>CCyC</w:t>
      </w:r>
      <w:proofErr w:type="spellEnd"/>
      <w:r w:rsidR="0044021C" w:rsidRPr="00D9091B">
        <w:rPr>
          <w:rFonts w:ascii="Times New Roman" w:hAnsi="Times New Roman" w:cs="Times New Roman"/>
          <w:sz w:val="20"/>
          <w:szCs w:val="20"/>
        </w:rPr>
        <w:t>)</w:t>
      </w:r>
      <w:r w:rsidR="006D71EE" w:rsidRPr="00D9091B">
        <w:rPr>
          <w:rFonts w:ascii="Times New Roman" w:hAnsi="Times New Roman" w:cs="Times New Roman"/>
          <w:sz w:val="20"/>
          <w:szCs w:val="20"/>
        </w:rPr>
        <w:t>.</w:t>
      </w:r>
    </w:p>
    <w:p w14:paraId="029CAEBA" w14:textId="5B2FA51E" w:rsidR="00957968" w:rsidRDefault="00957968" w:rsidP="005862A4">
      <w:pPr>
        <w:spacing w:after="240" w:line="276" w:lineRule="auto"/>
        <w:jc w:val="both"/>
        <w:rPr>
          <w:rFonts w:ascii="Times New Roman" w:hAnsi="Times New Roman" w:cs="Times New Roman"/>
        </w:rPr>
      </w:pPr>
      <w:r w:rsidRPr="00957968">
        <w:rPr>
          <w:rFonts w:ascii="Times New Roman" w:hAnsi="Times New Roman" w:cs="Times New Roman"/>
          <w:lang w:val="es-AR"/>
        </w:rPr>
        <w:t>Esto</w:t>
      </w:r>
      <w:r w:rsidR="009F67D6">
        <w:rPr>
          <w:rFonts w:ascii="Times New Roman" w:hAnsi="Times New Roman" w:cs="Times New Roman"/>
          <w:lang w:val="es-AR"/>
        </w:rPr>
        <w:t xml:space="preserve"> </w:t>
      </w:r>
      <w:r w:rsidR="0044021C">
        <w:rPr>
          <w:rFonts w:ascii="Times New Roman" w:hAnsi="Times New Roman" w:cs="Times New Roman"/>
          <w:lang w:val="es-AR"/>
        </w:rPr>
        <w:t xml:space="preserve">todo </w:t>
      </w:r>
      <w:r w:rsidR="009F67D6">
        <w:rPr>
          <w:rFonts w:ascii="Times New Roman" w:hAnsi="Times New Roman" w:cs="Times New Roman"/>
          <w:lang w:val="es-AR"/>
        </w:rPr>
        <w:t>así,</w:t>
      </w:r>
      <w:r w:rsidRPr="00957968">
        <w:rPr>
          <w:rFonts w:ascii="Times New Roman" w:hAnsi="Times New Roman" w:cs="Times New Roman"/>
          <w:lang w:val="es-AR"/>
        </w:rPr>
        <w:t xml:space="preserve"> si bien más adelante en el </w:t>
      </w:r>
      <w:proofErr w:type="spellStart"/>
      <w:r w:rsidRPr="00957968">
        <w:rPr>
          <w:rFonts w:ascii="Times New Roman" w:hAnsi="Times New Roman" w:cs="Times New Roman"/>
          <w:lang w:val="es-AR"/>
        </w:rPr>
        <w:t>CCyC</w:t>
      </w:r>
      <w:proofErr w:type="spellEnd"/>
      <w:r w:rsidRPr="00957968">
        <w:rPr>
          <w:rFonts w:ascii="Times New Roman" w:hAnsi="Times New Roman" w:cs="Times New Roman"/>
          <w:lang w:val="es-AR"/>
        </w:rPr>
        <w:t xml:space="preserve"> el Art 707 libera la cuestión de la incapacidad como regla determinante</w:t>
      </w:r>
      <w:r w:rsidR="003E7696">
        <w:rPr>
          <w:rFonts w:ascii="Times New Roman" w:hAnsi="Times New Roman" w:cs="Times New Roman"/>
          <w:lang w:val="es-AR"/>
        </w:rPr>
        <w:t xml:space="preserve">, </w:t>
      </w:r>
      <w:r w:rsidRPr="00957968">
        <w:rPr>
          <w:rFonts w:ascii="Times New Roman" w:hAnsi="Times New Roman" w:cs="Times New Roman"/>
          <w:lang w:val="es-AR"/>
        </w:rPr>
        <w:t>alude a discernimiento</w:t>
      </w:r>
      <w:r w:rsidR="003E7696">
        <w:rPr>
          <w:rFonts w:ascii="Times New Roman" w:hAnsi="Times New Roman" w:cs="Times New Roman"/>
          <w:lang w:val="es-AR"/>
        </w:rPr>
        <w:t xml:space="preserve">, y </w:t>
      </w:r>
      <w:r w:rsidR="0044021C">
        <w:rPr>
          <w:rFonts w:ascii="Times New Roman" w:hAnsi="Times New Roman" w:cs="Times New Roman"/>
          <w:lang w:val="es-AR"/>
        </w:rPr>
        <w:t xml:space="preserve">a </w:t>
      </w:r>
      <w:r w:rsidR="003E7696">
        <w:rPr>
          <w:rFonts w:ascii="Times New Roman" w:hAnsi="Times New Roman" w:cs="Times New Roman"/>
          <w:lang w:val="es-AR"/>
        </w:rPr>
        <w:t>la “cuestión debatida en el proceso”</w:t>
      </w:r>
      <w:r w:rsidRPr="00957968">
        <w:rPr>
          <w:rFonts w:ascii="Times New Roman" w:hAnsi="Times New Roman" w:cs="Times New Roman"/>
          <w:lang w:val="es-AR"/>
        </w:rPr>
        <w:t xml:space="preserve"> por cuanto dice </w:t>
      </w:r>
      <w:r w:rsidRPr="00957968">
        <w:rPr>
          <w:rFonts w:ascii="Times New Roman" w:hAnsi="Times New Roman" w:cs="Times New Roman"/>
        </w:rPr>
        <w:t>en referencia a la participación en el proceso</w:t>
      </w:r>
      <w:r w:rsidR="0044021C">
        <w:rPr>
          <w:rFonts w:ascii="Times New Roman" w:hAnsi="Times New Roman" w:cs="Times New Roman"/>
        </w:rPr>
        <w:t xml:space="preserve">, </w:t>
      </w:r>
      <w:r w:rsidR="00D9091B">
        <w:rPr>
          <w:rFonts w:ascii="Times New Roman" w:hAnsi="Times New Roman" w:cs="Times New Roman"/>
        </w:rPr>
        <w:t xml:space="preserve">y </w:t>
      </w:r>
      <w:r w:rsidR="0044021C">
        <w:rPr>
          <w:rFonts w:ascii="Times New Roman" w:hAnsi="Times New Roman" w:cs="Times New Roman"/>
        </w:rPr>
        <w:t>ahora</w:t>
      </w:r>
      <w:r w:rsidR="00D9091B">
        <w:rPr>
          <w:rFonts w:ascii="Times New Roman" w:hAnsi="Times New Roman" w:cs="Times New Roman"/>
        </w:rPr>
        <w:t xml:space="preserve"> define no sobre incapacidad sino</w:t>
      </w:r>
      <w:r w:rsidR="0044021C">
        <w:rPr>
          <w:rFonts w:ascii="Times New Roman" w:hAnsi="Times New Roman" w:cs="Times New Roman"/>
        </w:rPr>
        <w:t xml:space="preserve"> en referencia a</w:t>
      </w:r>
      <w:r w:rsidRPr="00957968">
        <w:rPr>
          <w:rFonts w:ascii="Times New Roman" w:hAnsi="Times New Roman" w:cs="Times New Roman"/>
        </w:rPr>
        <w:t xml:space="preserve"> </w:t>
      </w:r>
      <w:r w:rsidR="0044021C">
        <w:rPr>
          <w:rFonts w:ascii="Times New Roman" w:hAnsi="Times New Roman" w:cs="Times New Roman"/>
        </w:rPr>
        <w:t>“</w:t>
      </w:r>
      <w:r w:rsidRPr="00957968">
        <w:rPr>
          <w:rFonts w:ascii="Times New Roman" w:hAnsi="Times New Roman" w:cs="Times New Roman"/>
        </w:rPr>
        <w:t>personas con capacidad restringida y de niños, niñas y adolescentes</w:t>
      </w:r>
      <w:r w:rsidR="0044021C">
        <w:rPr>
          <w:rFonts w:ascii="Times New Roman" w:hAnsi="Times New Roman" w:cs="Times New Roman"/>
        </w:rPr>
        <w:t>”</w:t>
      </w:r>
      <w:r w:rsidRPr="00957968">
        <w:rPr>
          <w:rFonts w:ascii="Times New Roman" w:hAnsi="Times New Roman" w:cs="Times New Roman"/>
        </w:rPr>
        <w:t xml:space="preserve"> que</w:t>
      </w:r>
      <w:r w:rsidR="0044021C">
        <w:rPr>
          <w:rFonts w:ascii="Times New Roman" w:hAnsi="Times New Roman" w:cs="Times New Roman"/>
        </w:rPr>
        <w:t xml:space="preserve">: </w:t>
      </w:r>
      <w:r w:rsidRPr="00957968">
        <w:rPr>
          <w:rFonts w:ascii="Times New Roman" w:hAnsi="Times New Roman" w:cs="Times New Roman"/>
        </w:rPr>
        <w:t xml:space="preserve"> “</w:t>
      </w:r>
      <w:r w:rsidR="0044021C">
        <w:rPr>
          <w:rFonts w:ascii="Times New Roman" w:hAnsi="Times New Roman" w:cs="Times New Roman"/>
        </w:rPr>
        <w:t xml:space="preserve">(…) </w:t>
      </w:r>
      <w:r w:rsidRPr="00957968">
        <w:rPr>
          <w:rFonts w:ascii="Times New Roman" w:hAnsi="Times New Roman" w:cs="Times New Roman"/>
        </w:rPr>
        <w:t xml:space="preserve">tienen derecho a ser oídos en todos los procesos que los afectan directamente. Su opinión debe ser tenida en cuenta y valorada según su grado de discernimiento y la cuestión debatida en el proceso”. </w:t>
      </w:r>
    </w:p>
    <w:p w14:paraId="4DDE5055" w14:textId="5C89E932" w:rsidR="00D9091B" w:rsidRDefault="00D9091B" w:rsidP="005862A4">
      <w:pPr>
        <w:spacing w:after="240" w:line="276" w:lineRule="auto"/>
        <w:jc w:val="both"/>
        <w:rPr>
          <w:rFonts w:ascii="Times New Roman" w:hAnsi="Times New Roman" w:cs="Times New Roman"/>
        </w:rPr>
      </w:pPr>
      <w:r>
        <w:rPr>
          <w:rFonts w:ascii="Times New Roman" w:hAnsi="Times New Roman" w:cs="Times New Roman"/>
        </w:rPr>
        <w:t>Y esta es otra visión en el mismo cuerpo de fondo, centrada en el “discernimiento” y la “cuestión debatida”, el caso en sí.</w:t>
      </w:r>
    </w:p>
    <w:p w14:paraId="7BE384D8" w14:textId="0010A3E7" w:rsidR="00C80AC5" w:rsidRDefault="00CB0943" w:rsidP="005862A4">
      <w:pPr>
        <w:spacing w:after="240" w:line="276" w:lineRule="auto"/>
        <w:jc w:val="both"/>
        <w:rPr>
          <w:rFonts w:ascii="Times New Roman" w:hAnsi="Times New Roman" w:cs="Times New Roman"/>
        </w:rPr>
      </w:pPr>
      <w:r>
        <w:rPr>
          <w:rFonts w:ascii="Times New Roman" w:hAnsi="Times New Roman" w:cs="Times New Roman"/>
        </w:rPr>
        <w:t xml:space="preserve">Sobre “el debate” que nos retrasa en el desarrollo de asistencia especializada para la niñez, </w:t>
      </w:r>
      <w:r w:rsidR="0044021C">
        <w:rPr>
          <w:rFonts w:ascii="Times New Roman" w:hAnsi="Times New Roman" w:cs="Times New Roman"/>
        </w:rPr>
        <w:t>e</w:t>
      </w:r>
      <w:r>
        <w:rPr>
          <w:rFonts w:ascii="Times New Roman" w:hAnsi="Times New Roman" w:cs="Times New Roman"/>
        </w:rPr>
        <w:t>n</w:t>
      </w:r>
      <w:r w:rsidR="0044021C">
        <w:rPr>
          <w:rFonts w:ascii="Times New Roman" w:hAnsi="Times New Roman" w:cs="Times New Roman"/>
        </w:rPr>
        <w:t xml:space="preserve"> nuestras investigaciones y experiencia</w:t>
      </w:r>
      <w:r>
        <w:rPr>
          <w:rFonts w:ascii="Times New Roman" w:hAnsi="Times New Roman" w:cs="Times New Roman"/>
        </w:rPr>
        <w:t>s</w:t>
      </w:r>
      <w:r w:rsidR="0044021C">
        <w:rPr>
          <w:rFonts w:ascii="Times New Roman" w:hAnsi="Times New Roman" w:cs="Times New Roman"/>
        </w:rPr>
        <w:t xml:space="preserve"> en jurisdicción</w:t>
      </w:r>
      <w:r>
        <w:rPr>
          <w:rFonts w:ascii="Times New Roman" w:hAnsi="Times New Roman" w:cs="Times New Roman"/>
        </w:rPr>
        <w:t>,</w:t>
      </w:r>
      <w:r w:rsidR="006D71EE" w:rsidRPr="006D71EE">
        <w:rPr>
          <w:rFonts w:ascii="Times New Roman" w:hAnsi="Times New Roman" w:cs="Times New Roman"/>
        </w:rPr>
        <w:t xml:space="preserve"> sostenemos</w:t>
      </w:r>
      <w:r w:rsidR="00221055">
        <w:rPr>
          <w:rFonts w:ascii="Times New Roman" w:hAnsi="Times New Roman" w:cs="Times New Roman"/>
        </w:rPr>
        <w:t xml:space="preserve"> estos cuatro considerandos</w:t>
      </w:r>
      <w:r w:rsidR="00C80AC5">
        <w:rPr>
          <w:rFonts w:ascii="Times New Roman" w:hAnsi="Times New Roman" w:cs="Times New Roman"/>
        </w:rPr>
        <w:t>:</w:t>
      </w:r>
    </w:p>
    <w:p w14:paraId="2CA8E3A2" w14:textId="3D2A4D9A" w:rsidR="006D71EE" w:rsidRPr="006D71EE" w:rsidRDefault="00221055" w:rsidP="005862A4">
      <w:pPr>
        <w:spacing w:after="240" w:line="276" w:lineRule="auto"/>
        <w:jc w:val="both"/>
        <w:rPr>
          <w:rFonts w:ascii="Times New Roman" w:hAnsi="Times New Roman" w:cs="Times New Roman"/>
          <w:lang w:val="es-AR"/>
        </w:rPr>
      </w:pPr>
      <w:r>
        <w:rPr>
          <w:rFonts w:ascii="Times New Roman" w:hAnsi="Times New Roman" w:cs="Times New Roman"/>
        </w:rPr>
        <w:t>1</w:t>
      </w:r>
      <w:r w:rsidR="00C80AC5">
        <w:rPr>
          <w:rFonts w:ascii="Times New Roman" w:hAnsi="Times New Roman" w:cs="Times New Roman"/>
        </w:rPr>
        <w:t>-Q</w:t>
      </w:r>
      <w:r w:rsidR="006D71EE" w:rsidRPr="006D71EE">
        <w:rPr>
          <w:rFonts w:ascii="Times New Roman" w:hAnsi="Times New Roman" w:cs="Times New Roman"/>
        </w:rPr>
        <w:t>ue al hablar</w:t>
      </w:r>
      <w:r w:rsidR="00CB0943">
        <w:rPr>
          <w:rFonts w:ascii="Times New Roman" w:hAnsi="Times New Roman" w:cs="Times New Roman"/>
        </w:rPr>
        <w:t>se</w:t>
      </w:r>
      <w:r w:rsidR="006D71EE" w:rsidRPr="006D71EE">
        <w:rPr>
          <w:rFonts w:ascii="Times New Roman" w:hAnsi="Times New Roman" w:cs="Times New Roman"/>
        </w:rPr>
        <w:t xml:space="preserve"> de capacidad progresiva no tenemos en referencia discutir: </w:t>
      </w:r>
      <w:r w:rsidR="0044021C">
        <w:rPr>
          <w:rFonts w:ascii="Times New Roman" w:hAnsi="Times New Roman" w:cs="Times New Roman"/>
        </w:rPr>
        <w:t>a</w:t>
      </w:r>
      <w:r w:rsidR="006D71EE" w:rsidRPr="006D71EE">
        <w:rPr>
          <w:rFonts w:ascii="Times New Roman" w:hAnsi="Times New Roman" w:cs="Times New Roman"/>
          <w:lang w:val="es-AR"/>
        </w:rPr>
        <w:t xml:space="preserve">-si el niño o niña debe ser escuchado; </w:t>
      </w:r>
      <w:r w:rsidR="0044021C">
        <w:rPr>
          <w:rFonts w:ascii="Times New Roman" w:hAnsi="Times New Roman" w:cs="Times New Roman"/>
          <w:lang w:val="es-AR"/>
        </w:rPr>
        <w:t>b</w:t>
      </w:r>
      <w:r w:rsidR="006D71EE" w:rsidRPr="006D71EE">
        <w:rPr>
          <w:rFonts w:ascii="Times New Roman" w:hAnsi="Times New Roman" w:cs="Times New Roman"/>
          <w:lang w:val="es-AR"/>
        </w:rPr>
        <w:t xml:space="preserve">-si debe ser asistido y defendido técnicamente; </w:t>
      </w:r>
      <w:r w:rsidR="0044021C">
        <w:rPr>
          <w:rFonts w:ascii="Times New Roman" w:hAnsi="Times New Roman" w:cs="Times New Roman"/>
          <w:lang w:val="es-AR"/>
        </w:rPr>
        <w:t>c</w:t>
      </w:r>
      <w:r w:rsidR="006D71EE" w:rsidRPr="006D71EE">
        <w:rPr>
          <w:rFonts w:ascii="Times New Roman" w:hAnsi="Times New Roman" w:cs="Times New Roman"/>
          <w:lang w:val="es-AR"/>
        </w:rPr>
        <w:t xml:space="preserve">-si debe ser parte en el proceso. </w:t>
      </w:r>
      <w:r w:rsidR="0044021C">
        <w:rPr>
          <w:rFonts w:ascii="Times New Roman" w:hAnsi="Times New Roman" w:cs="Times New Roman"/>
          <w:lang w:val="es-AR"/>
        </w:rPr>
        <w:t>Porque d</w:t>
      </w:r>
      <w:r w:rsidR="006D71EE" w:rsidRPr="006D71EE">
        <w:rPr>
          <w:rFonts w:ascii="Times New Roman" w:hAnsi="Times New Roman" w:cs="Times New Roman"/>
          <w:lang w:val="es-AR"/>
        </w:rPr>
        <w:t xml:space="preserve">ecimos que eso </w:t>
      </w:r>
      <w:r w:rsidR="0044021C">
        <w:rPr>
          <w:rFonts w:ascii="Times New Roman" w:hAnsi="Times New Roman" w:cs="Times New Roman"/>
          <w:lang w:val="es-AR"/>
        </w:rPr>
        <w:t xml:space="preserve">es </w:t>
      </w:r>
      <w:r w:rsidR="00CB0943">
        <w:rPr>
          <w:rFonts w:ascii="Times New Roman" w:hAnsi="Times New Roman" w:cs="Times New Roman"/>
          <w:lang w:val="es-AR"/>
        </w:rPr>
        <w:t>ya “</w:t>
      </w:r>
      <w:r w:rsidR="006D71EE" w:rsidRPr="006D71EE">
        <w:rPr>
          <w:rFonts w:ascii="Times New Roman" w:hAnsi="Times New Roman" w:cs="Times New Roman"/>
          <w:lang w:val="es-AR"/>
        </w:rPr>
        <w:t>indiscutible</w:t>
      </w:r>
      <w:r w:rsidR="00CB0943">
        <w:rPr>
          <w:rFonts w:ascii="Times New Roman" w:hAnsi="Times New Roman" w:cs="Times New Roman"/>
          <w:lang w:val="es-AR"/>
        </w:rPr>
        <w:t>”</w:t>
      </w:r>
      <w:r w:rsidR="006D71EE" w:rsidRPr="006D71EE">
        <w:rPr>
          <w:rFonts w:ascii="Times New Roman" w:hAnsi="Times New Roman" w:cs="Times New Roman"/>
          <w:lang w:val="es-AR"/>
        </w:rPr>
        <w:t xml:space="preserve"> </w:t>
      </w:r>
      <w:r w:rsidR="009F67D6">
        <w:rPr>
          <w:rFonts w:ascii="Times New Roman" w:hAnsi="Times New Roman" w:cs="Times New Roman"/>
          <w:lang w:val="es-AR"/>
        </w:rPr>
        <w:t>y</w:t>
      </w:r>
      <w:r w:rsidR="00CB0943">
        <w:rPr>
          <w:rFonts w:ascii="Times New Roman" w:hAnsi="Times New Roman" w:cs="Times New Roman"/>
          <w:lang w:val="es-AR"/>
        </w:rPr>
        <w:t xml:space="preserve"> que</w:t>
      </w:r>
      <w:r w:rsidR="0044021C">
        <w:rPr>
          <w:rFonts w:ascii="Times New Roman" w:hAnsi="Times New Roman" w:cs="Times New Roman"/>
          <w:lang w:val="es-AR"/>
        </w:rPr>
        <w:t>,</w:t>
      </w:r>
      <w:r w:rsidR="009F67D6">
        <w:rPr>
          <w:rFonts w:ascii="Times New Roman" w:hAnsi="Times New Roman" w:cs="Times New Roman"/>
          <w:lang w:val="es-AR"/>
        </w:rPr>
        <w:t xml:space="preserve"> </w:t>
      </w:r>
      <w:r w:rsidR="006D71EE" w:rsidRPr="006D71EE">
        <w:rPr>
          <w:rFonts w:ascii="Times New Roman" w:hAnsi="Times New Roman" w:cs="Times New Roman"/>
          <w:lang w:val="es-AR"/>
        </w:rPr>
        <w:t xml:space="preserve">sólo mirando al </w:t>
      </w:r>
      <w:proofErr w:type="spellStart"/>
      <w:r w:rsidR="006D71EE" w:rsidRPr="006D71EE">
        <w:rPr>
          <w:rFonts w:ascii="Times New Roman" w:hAnsi="Times New Roman" w:cs="Times New Roman"/>
          <w:lang w:val="es-AR"/>
        </w:rPr>
        <w:t>CCyC</w:t>
      </w:r>
      <w:proofErr w:type="spellEnd"/>
      <w:r w:rsidR="00CB0943">
        <w:rPr>
          <w:rFonts w:ascii="Times New Roman" w:hAnsi="Times New Roman" w:cs="Times New Roman"/>
          <w:lang w:val="es-AR"/>
        </w:rPr>
        <w:t xml:space="preserve"> y en vía a la toma de decisiones</w:t>
      </w:r>
      <w:r w:rsidR="0044021C">
        <w:rPr>
          <w:rFonts w:ascii="Times New Roman" w:hAnsi="Times New Roman" w:cs="Times New Roman"/>
          <w:lang w:val="es-AR"/>
        </w:rPr>
        <w:t>,</w:t>
      </w:r>
      <w:r w:rsidR="006D71EE" w:rsidRPr="006D71EE">
        <w:rPr>
          <w:rFonts w:ascii="Times New Roman" w:hAnsi="Times New Roman" w:cs="Times New Roman"/>
          <w:lang w:val="es-AR"/>
        </w:rPr>
        <w:t xml:space="preserve"> analizamos cuando su facultad progresa y decrece la necesidad y eficacia de representarlo en el ejercicio de sus derechos.</w:t>
      </w:r>
    </w:p>
    <w:p w14:paraId="3FC9B397" w14:textId="6804EFF0" w:rsidR="007666F0" w:rsidRPr="00C87DE3" w:rsidRDefault="00221055" w:rsidP="005862A4">
      <w:pPr>
        <w:spacing w:after="240" w:line="276" w:lineRule="auto"/>
        <w:jc w:val="both"/>
        <w:rPr>
          <w:rFonts w:ascii="Times New Roman" w:hAnsi="Times New Roman" w:cs="Times New Roman"/>
          <w:lang w:val="es-AR"/>
        </w:rPr>
      </w:pPr>
      <w:r>
        <w:rPr>
          <w:rFonts w:ascii="Times New Roman" w:hAnsi="Times New Roman" w:cs="Times New Roman"/>
          <w:lang w:val="es-AR"/>
        </w:rPr>
        <w:t>2</w:t>
      </w:r>
      <w:r w:rsidR="007666F0">
        <w:rPr>
          <w:rFonts w:ascii="Times New Roman" w:hAnsi="Times New Roman" w:cs="Times New Roman"/>
          <w:lang w:val="es-AR"/>
        </w:rPr>
        <w:t>-</w:t>
      </w:r>
      <w:r w:rsidR="007666F0" w:rsidRPr="00C87DE3">
        <w:rPr>
          <w:rFonts w:ascii="Times New Roman" w:hAnsi="Times New Roman" w:cs="Times New Roman"/>
          <w:lang w:val="es-ES"/>
        </w:rPr>
        <w:t>Partiendo de la base de reconocer al niño como sujeto de derechos, la CDN incorpora en su artículo 5 el principio de autonomía progresiva</w:t>
      </w:r>
      <w:r w:rsidR="00C80AC5">
        <w:rPr>
          <w:rFonts w:ascii="Times New Roman" w:hAnsi="Times New Roman" w:cs="Times New Roman"/>
          <w:lang w:val="es-ES"/>
        </w:rPr>
        <w:t xml:space="preserve"> con criterio amplio</w:t>
      </w:r>
      <w:r w:rsidR="007666F0" w:rsidRPr="00C87DE3">
        <w:rPr>
          <w:rFonts w:ascii="Times New Roman" w:hAnsi="Times New Roman" w:cs="Times New Roman"/>
          <w:lang w:val="es-ES"/>
        </w:rPr>
        <w:t>.</w:t>
      </w:r>
      <w:r w:rsidR="007666F0" w:rsidRPr="007666F0">
        <w:rPr>
          <w:rFonts w:ascii="Times New Roman" w:hAnsi="Times New Roman" w:cs="Times New Roman"/>
          <w:lang w:val="es-ES"/>
        </w:rPr>
        <w:t xml:space="preserve"> </w:t>
      </w:r>
      <w:r w:rsidR="007666F0" w:rsidRPr="00C87DE3">
        <w:rPr>
          <w:rFonts w:ascii="Times New Roman" w:hAnsi="Times New Roman" w:cs="Times New Roman"/>
          <w:lang w:val="es-ES"/>
        </w:rPr>
        <w:t>E</w:t>
      </w:r>
      <w:r w:rsidR="00CB0943">
        <w:rPr>
          <w:rFonts w:ascii="Times New Roman" w:hAnsi="Times New Roman" w:cs="Times New Roman"/>
          <w:lang w:val="es-ES"/>
        </w:rPr>
        <w:t xml:space="preserve">se criterio amplio se observa también en los </w:t>
      </w:r>
      <w:r w:rsidR="007666F0" w:rsidRPr="00C87DE3">
        <w:rPr>
          <w:rFonts w:ascii="Times New Roman" w:hAnsi="Times New Roman" w:cs="Times New Roman"/>
          <w:lang w:val="es-ES"/>
        </w:rPr>
        <w:t>artículo</w:t>
      </w:r>
      <w:r w:rsidR="00CB0943">
        <w:rPr>
          <w:rFonts w:ascii="Times New Roman" w:hAnsi="Times New Roman" w:cs="Times New Roman"/>
          <w:lang w:val="es-ES"/>
        </w:rPr>
        <w:t>s</w:t>
      </w:r>
      <w:r w:rsidR="007666F0" w:rsidRPr="00C87DE3">
        <w:rPr>
          <w:rFonts w:ascii="Times New Roman" w:hAnsi="Times New Roman" w:cs="Times New Roman"/>
          <w:lang w:val="es-ES"/>
        </w:rPr>
        <w:t xml:space="preserve"> 24 </w:t>
      </w:r>
      <w:r w:rsidR="00CB0943">
        <w:rPr>
          <w:rFonts w:ascii="Times New Roman" w:hAnsi="Times New Roman" w:cs="Times New Roman"/>
          <w:lang w:val="es-ES"/>
        </w:rPr>
        <w:t xml:space="preserve">y 27 </w:t>
      </w:r>
      <w:r w:rsidR="007666F0" w:rsidRPr="00C87DE3">
        <w:rPr>
          <w:rFonts w:ascii="Times New Roman" w:hAnsi="Times New Roman" w:cs="Times New Roman"/>
          <w:lang w:val="es-ES"/>
        </w:rPr>
        <w:t>de la Ley 26.061</w:t>
      </w:r>
      <w:r w:rsidR="00CB0943">
        <w:rPr>
          <w:rFonts w:ascii="Times New Roman" w:hAnsi="Times New Roman" w:cs="Times New Roman"/>
          <w:lang w:val="es-ES"/>
        </w:rPr>
        <w:t>, y se</w:t>
      </w:r>
      <w:r w:rsidR="007666F0" w:rsidRPr="00C87DE3">
        <w:rPr>
          <w:rFonts w:ascii="Times New Roman" w:hAnsi="Times New Roman" w:cs="Times New Roman"/>
          <w:lang w:val="es-ES"/>
        </w:rPr>
        <w:t xml:space="preserve"> determina que </w:t>
      </w:r>
      <w:r w:rsidR="00CB0943">
        <w:rPr>
          <w:rFonts w:ascii="Times New Roman" w:hAnsi="Times New Roman" w:cs="Times New Roman"/>
          <w:lang w:val="es-ES"/>
        </w:rPr>
        <w:t xml:space="preserve">niñas y niños </w:t>
      </w:r>
      <w:r w:rsidR="007666F0" w:rsidRPr="00C87DE3">
        <w:rPr>
          <w:rFonts w:ascii="Times New Roman" w:hAnsi="Times New Roman" w:cs="Times New Roman"/>
          <w:lang w:val="es-ES"/>
        </w:rPr>
        <w:t xml:space="preserve">tienen derecho a participar y expresar libremente su opinión en los asuntos que les conciernan y en aquellos que tengan interés, </w:t>
      </w:r>
      <w:r w:rsidR="00CB0943">
        <w:rPr>
          <w:rFonts w:ascii="Times New Roman" w:hAnsi="Times New Roman" w:cs="Times New Roman"/>
          <w:lang w:val="es-ES"/>
        </w:rPr>
        <w:t xml:space="preserve">y que </w:t>
      </w:r>
      <w:r w:rsidR="007666F0" w:rsidRPr="00C87DE3">
        <w:rPr>
          <w:rFonts w:ascii="Times New Roman" w:hAnsi="Times New Roman" w:cs="Times New Roman"/>
          <w:lang w:val="es-ES"/>
        </w:rPr>
        <w:t>este derecho se extiende a todos los ámbitos en que se desenvuelven; entre ellos, al ámbito estatal, familiar, comunitario, social, escolar, científico, cultural, deportivo y recreativo</w:t>
      </w:r>
      <w:r w:rsidR="00C80AC5">
        <w:rPr>
          <w:rFonts w:ascii="Times New Roman" w:hAnsi="Times New Roman" w:cs="Times New Roman"/>
          <w:lang w:val="es-ES"/>
        </w:rPr>
        <w:t>.</w:t>
      </w:r>
    </w:p>
    <w:p w14:paraId="15484322" w14:textId="7CDB548D" w:rsidR="00C87DE3" w:rsidRPr="00C87DE3" w:rsidRDefault="00221055" w:rsidP="005862A4">
      <w:pPr>
        <w:spacing w:after="240" w:line="276" w:lineRule="auto"/>
        <w:jc w:val="both"/>
        <w:rPr>
          <w:rFonts w:ascii="Times New Roman" w:hAnsi="Times New Roman" w:cs="Times New Roman"/>
          <w:lang w:val="es-AR"/>
        </w:rPr>
      </w:pPr>
      <w:r>
        <w:rPr>
          <w:rFonts w:ascii="Times New Roman" w:hAnsi="Times New Roman" w:cs="Times New Roman"/>
          <w:lang w:val="es-AR"/>
        </w:rPr>
        <w:t>3</w:t>
      </w:r>
      <w:r w:rsidR="009F67D6">
        <w:rPr>
          <w:rFonts w:ascii="Times New Roman" w:hAnsi="Times New Roman" w:cs="Times New Roman"/>
          <w:lang w:val="es-AR"/>
        </w:rPr>
        <w:t>-</w:t>
      </w:r>
      <w:r w:rsidR="00C80AC5">
        <w:rPr>
          <w:rFonts w:ascii="Times New Roman" w:hAnsi="Times New Roman" w:cs="Times New Roman"/>
          <w:lang w:val="es-AR"/>
        </w:rPr>
        <w:t>En alusión a su participación</w:t>
      </w:r>
      <w:r>
        <w:rPr>
          <w:rFonts w:ascii="Times New Roman" w:hAnsi="Times New Roman" w:cs="Times New Roman"/>
          <w:lang w:val="es-AR"/>
        </w:rPr>
        <w:t xml:space="preserve"> vemos </w:t>
      </w:r>
      <w:r w:rsidR="00CB0943">
        <w:rPr>
          <w:rFonts w:ascii="Times New Roman" w:hAnsi="Times New Roman" w:cs="Times New Roman"/>
          <w:lang w:val="es-AR"/>
        </w:rPr>
        <w:t xml:space="preserve">también </w:t>
      </w:r>
      <w:r>
        <w:rPr>
          <w:rFonts w:ascii="Times New Roman" w:hAnsi="Times New Roman" w:cs="Times New Roman"/>
          <w:lang w:val="es-AR"/>
        </w:rPr>
        <w:t>necesario diferenciar competencia de madurez y de discernimiento. L</w:t>
      </w:r>
      <w:r w:rsidR="00C87DE3" w:rsidRPr="00C87DE3">
        <w:rPr>
          <w:rFonts w:ascii="Times New Roman" w:hAnsi="Times New Roman" w:cs="Times New Roman"/>
          <w:lang w:val="es-AR"/>
        </w:rPr>
        <w:t xml:space="preserve">a doctrina de la </w:t>
      </w:r>
      <w:r w:rsidR="00C80AC5">
        <w:rPr>
          <w:rFonts w:ascii="Times New Roman" w:hAnsi="Times New Roman" w:cs="Times New Roman"/>
          <w:lang w:val="es-AR"/>
        </w:rPr>
        <w:t xml:space="preserve">edad y </w:t>
      </w:r>
      <w:r w:rsidR="00C87DE3" w:rsidRPr="00C87DE3">
        <w:rPr>
          <w:rFonts w:ascii="Times New Roman" w:hAnsi="Times New Roman" w:cs="Times New Roman"/>
          <w:lang w:val="es-AR"/>
        </w:rPr>
        <w:t>madurez suficiente</w:t>
      </w:r>
      <w:r w:rsidR="00C80AC5">
        <w:rPr>
          <w:rFonts w:ascii="Times New Roman" w:hAnsi="Times New Roman" w:cs="Times New Roman"/>
          <w:lang w:val="es-AR"/>
        </w:rPr>
        <w:t xml:space="preserve"> consiste en prescindir de a poco</w:t>
      </w:r>
      <w:r w:rsidR="00C87DE3" w:rsidRPr="00C87DE3">
        <w:rPr>
          <w:rFonts w:ascii="Times New Roman" w:hAnsi="Times New Roman" w:cs="Times New Roman"/>
          <w:lang w:val="es-AR"/>
        </w:rPr>
        <w:t xml:space="preserve"> </w:t>
      </w:r>
      <w:r w:rsidR="00CB0943">
        <w:rPr>
          <w:rFonts w:ascii="Times New Roman" w:hAnsi="Times New Roman" w:cs="Times New Roman"/>
          <w:lang w:val="es-AR"/>
        </w:rPr>
        <w:t xml:space="preserve">de </w:t>
      </w:r>
      <w:r w:rsidR="00C87DE3" w:rsidRPr="00C87DE3">
        <w:rPr>
          <w:rFonts w:ascii="Times New Roman" w:hAnsi="Times New Roman" w:cs="Times New Roman"/>
          <w:lang w:val="es-AR"/>
        </w:rPr>
        <w:t xml:space="preserve">la </w:t>
      </w:r>
      <w:proofErr w:type="spellStart"/>
      <w:r w:rsidR="00C87DE3" w:rsidRPr="00C87DE3">
        <w:rPr>
          <w:rFonts w:ascii="Times New Roman" w:hAnsi="Times New Roman" w:cs="Times New Roman"/>
          <w:lang w:val="es-AR"/>
        </w:rPr>
        <w:t>representación</w:t>
      </w:r>
      <w:proofErr w:type="spellEnd"/>
      <w:r w:rsidR="00C87DE3" w:rsidRPr="00C87DE3">
        <w:rPr>
          <w:rFonts w:ascii="Times New Roman" w:hAnsi="Times New Roman" w:cs="Times New Roman"/>
          <w:lang w:val="es-AR"/>
        </w:rPr>
        <w:t xml:space="preserve"> natural de los padres</w:t>
      </w:r>
      <w:r w:rsidR="00C80AC5">
        <w:rPr>
          <w:rFonts w:ascii="Times New Roman" w:hAnsi="Times New Roman" w:cs="Times New Roman"/>
          <w:lang w:val="es-AR"/>
        </w:rPr>
        <w:t>, lo cual también</w:t>
      </w:r>
      <w:r w:rsidR="00C87DE3" w:rsidRPr="00C87DE3">
        <w:rPr>
          <w:rFonts w:ascii="Times New Roman" w:hAnsi="Times New Roman" w:cs="Times New Roman"/>
          <w:lang w:val="es-AR"/>
        </w:rPr>
        <w:t xml:space="preserve"> depende</w:t>
      </w:r>
      <w:r>
        <w:rPr>
          <w:rFonts w:ascii="Times New Roman" w:hAnsi="Times New Roman" w:cs="Times New Roman"/>
          <w:lang w:val="es-AR"/>
        </w:rPr>
        <w:t>rá</w:t>
      </w:r>
      <w:r w:rsidR="00C87DE3" w:rsidRPr="00C87DE3">
        <w:rPr>
          <w:rFonts w:ascii="Times New Roman" w:hAnsi="Times New Roman" w:cs="Times New Roman"/>
          <w:lang w:val="es-AR"/>
        </w:rPr>
        <w:t xml:space="preserve"> del objeto del acto para el que se refier</w:t>
      </w:r>
      <w:r w:rsidR="00C80AC5">
        <w:rPr>
          <w:rFonts w:ascii="Times New Roman" w:hAnsi="Times New Roman" w:cs="Times New Roman"/>
          <w:lang w:val="es-AR"/>
        </w:rPr>
        <w:t>a</w:t>
      </w:r>
      <w:r w:rsidR="00C87DE3" w:rsidRPr="00C87DE3">
        <w:rPr>
          <w:rFonts w:ascii="Times New Roman" w:hAnsi="Times New Roman" w:cs="Times New Roman"/>
          <w:lang w:val="es-AR"/>
        </w:rPr>
        <w:t xml:space="preserve">. </w:t>
      </w:r>
      <w:r w:rsidR="00C80AC5">
        <w:rPr>
          <w:rFonts w:ascii="Times New Roman" w:hAnsi="Times New Roman" w:cs="Times New Roman"/>
          <w:lang w:val="es-AR"/>
        </w:rPr>
        <w:t>Así, s</w:t>
      </w:r>
      <w:r w:rsidR="00C87DE3" w:rsidRPr="00C87DE3">
        <w:rPr>
          <w:rFonts w:ascii="Times New Roman" w:hAnsi="Times New Roman" w:cs="Times New Roman"/>
          <w:lang w:val="es-AR"/>
        </w:rPr>
        <w:t>i el acto es</w:t>
      </w:r>
      <w:r w:rsidR="00C80AC5">
        <w:rPr>
          <w:rFonts w:ascii="Times New Roman" w:hAnsi="Times New Roman" w:cs="Times New Roman"/>
          <w:lang w:val="es-AR"/>
        </w:rPr>
        <w:t xml:space="preserve"> </w:t>
      </w:r>
      <w:r w:rsidR="00C87DE3" w:rsidRPr="00C87DE3">
        <w:rPr>
          <w:rFonts w:ascii="Times New Roman" w:hAnsi="Times New Roman" w:cs="Times New Roman"/>
          <w:lang w:val="es-AR"/>
        </w:rPr>
        <w:t>grave los requisitos de madurez son mayores</w:t>
      </w:r>
      <w:r w:rsidR="009F67D6">
        <w:rPr>
          <w:rFonts w:ascii="Times New Roman" w:hAnsi="Times New Roman" w:cs="Times New Roman"/>
          <w:lang w:val="es-AR"/>
        </w:rPr>
        <w:t xml:space="preserve"> y </w:t>
      </w:r>
      <w:r w:rsidR="00C80AC5">
        <w:rPr>
          <w:rFonts w:ascii="Times New Roman" w:hAnsi="Times New Roman" w:cs="Times New Roman"/>
          <w:lang w:val="es-AR"/>
        </w:rPr>
        <w:t xml:space="preserve">existe necesidad de </w:t>
      </w:r>
      <w:r w:rsidR="00C87DE3" w:rsidRPr="00C87DE3">
        <w:rPr>
          <w:rFonts w:ascii="Times New Roman" w:hAnsi="Times New Roman" w:cs="Times New Roman"/>
          <w:lang w:val="es-AR"/>
        </w:rPr>
        <w:t xml:space="preserve">advertir si la persona menor de edad comprende el objeto y las consecuencias del acto. </w:t>
      </w:r>
      <w:r w:rsidR="00CB0943">
        <w:rPr>
          <w:rFonts w:ascii="Times New Roman" w:hAnsi="Times New Roman" w:cs="Times New Roman"/>
          <w:lang w:val="es-AR"/>
        </w:rPr>
        <w:t>V</w:t>
      </w:r>
      <w:r w:rsidR="00C80AC5">
        <w:rPr>
          <w:rFonts w:ascii="Times New Roman" w:hAnsi="Times New Roman" w:cs="Times New Roman"/>
          <w:lang w:val="es-AR"/>
        </w:rPr>
        <w:t>emos l</w:t>
      </w:r>
      <w:r w:rsidR="009F67D6" w:rsidRPr="00C87DE3">
        <w:rPr>
          <w:rFonts w:ascii="Times New Roman" w:hAnsi="Times New Roman" w:cs="Times New Roman"/>
          <w:lang w:val="es-AR"/>
        </w:rPr>
        <w:t xml:space="preserve">a </w:t>
      </w:r>
      <w:r w:rsidR="00C80AC5">
        <w:rPr>
          <w:rFonts w:ascii="Times New Roman" w:hAnsi="Times New Roman" w:cs="Times New Roman"/>
          <w:lang w:val="es-AR"/>
        </w:rPr>
        <w:t>“</w:t>
      </w:r>
      <w:r w:rsidR="009F67D6" w:rsidRPr="00C87DE3">
        <w:rPr>
          <w:rFonts w:ascii="Times New Roman" w:hAnsi="Times New Roman" w:cs="Times New Roman"/>
          <w:lang w:val="es-AR"/>
        </w:rPr>
        <w:t>madurez suficiente</w:t>
      </w:r>
      <w:r w:rsidR="00CB0943">
        <w:rPr>
          <w:rFonts w:ascii="Times New Roman" w:hAnsi="Times New Roman" w:cs="Times New Roman"/>
          <w:lang w:val="es-AR"/>
        </w:rPr>
        <w:t>”</w:t>
      </w:r>
      <w:r w:rsidR="009F67D6" w:rsidRPr="00C87DE3">
        <w:rPr>
          <w:rFonts w:ascii="Times New Roman" w:hAnsi="Times New Roman" w:cs="Times New Roman"/>
          <w:lang w:val="es-AR"/>
        </w:rPr>
        <w:t xml:space="preserve"> </w:t>
      </w:r>
      <w:r w:rsidR="00C80AC5">
        <w:rPr>
          <w:rFonts w:ascii="Times New Roman" w:hAnsi="Times New Roman" w:cs="Times New Roman"/>
          <w:lang w:val="es-AR"/>
        </w:rPr>
        <w:t>como</w:t>
      </w:r>
      <w:r w:rsidR="009F67D6" w:rsidRPr="00C87DE3">
        <w:rPr>
          <w:rFonts w:ascii="Times New Roman" w:hAnsi="Times New Roman" w:cs="Times New Roman"/>
          <w:lang w:val="es-AR"/>
        </w:rPr>
        <w:t xml:space="preserve"> </w:t>
      </w:r>
      <w:r w:rsidR="009F67D6">
        <w:rPr>
          <w:rFonts w:ascii="Times New Roman" w:hAnsi="Times New Roman" w:cs="Times New Roman"/>
          <w:lang w:val="es-AR"/>
        </w:rPr>
        <w:t>un</w:t>
      </w:r>
      <w:r w:rsidR="009F67D6" w:rsidRPr="00C87DE3">
        <w:rPr>
          <w:rFonts w:ascii="Times New Roman" w:hAnsi="Times New Roman" w:cs="Times New Roman"/>
          <w:lang w:val="es-AR"/>
        </w:rPr>
        <w:t xml:space="preserve">a </w:t>
      </w:r>
      <w:proofErr w:type="spellStart"/>
      <w:r w:rsidR="009F67D6" w:rsidRPr="00C87DE3">
        <w:rPr>
          <w:rFonts w:ascii="Times New Roman" w:hAnsi="Times New Roman" w:cs="Times New Roman"/>
          <w:lang w:val="es-AR"/>
        </w:rPr>
        <w:t>condición</w:t>
      </w:r>
      <w:proofErr w:type="spellEnd"/>
      <w:r w:rsidR="009F67D6" w:rsidRPr="00C87DE3">
        <w:rPr>
          <w:rFonts w:ascii="Times New Roman" w:hAnsi="Times New Roman" w:cs="Times New Roman"/>
          <w:lang w:val="es-AR"/>
        </w:rPr>
        <w:t xml:space="preserve"> de </w:t>
      </w:r>
      <w:r w:rsidR="00C80AC5">
        <w:rPr>
          <w:rFonts w:ascii="Times New Roman" w:hAnsi="Times New Roman" w:cs="Times New Roman"/>
          <w:lang w:val="es-AR"/>
        </w:rPr>
        <w:t>“</w:t>
      </w:r>
      <w:r w:rsidR="009F67D6" w:rsidRPr="00C87DE3">
        <w:rPr>
          <w:rFonts w:ascii="Times New Roman" w:hAnsi="Times New Roman" w:cs="Times New Roman"/>
          <w:lang w:val="es-AR"/>
        </w:rPr>
        <w:t>competencia</w:t>
      </w:r>
      <w:r w:rsidR="00C80AC5">
        <w:rPr>
          <w:rFonts w:ascii="Times New Roman" w:hAnsi="Times New Roman" w:cs="Times New Roman"/>
          <w:lang w:val="es-AR"/>
        </w:rPr>
        <w:t>”</w:t>
      </w:r>
      <w:r w:rsidR="009F67D6" w:rsidRPr="00C87DE3">
        <w:rPr>
          <w:rFonts w:ascii="Times New Roman" w:hAnsi="Times New Roman" w:cs="Times New Roman"/>
          <w:lang w:val="es-AR"/>
        </w:rPr>
        <w:t xml:space="preserve"> para</w:t>
      </w:r>
      <w:r w:rsidR="00C80AC5">
        <w:rPr>
          <w:rFonts w:ascii="Times New Roman" w:hAnsi="Times New Roman" w:cs="Times New Roman"/>
          <w:lang w:val="es-AR"/>
        </w:rPr>
        <w:t xml:space="preserve"> </w:t>
      </w:r>
      <w:r w:rsidR="009F67D6" w:rsidRPr="00C87DE3">
        <w:rPr>
          <w:rFonts w:ascii="Times New Roman" w:hAnsi="Times New Roman" w:cs="Times New Roman"/>
          <w:lang w:val="es-AR"/>
        </w:rPr>
        <w:t>decidir</w:t>
      </w:r>
      <w:r w:rsidR="00C80AC5">
        <w:rPr>
          <w:rFonts w:ascii="Times New Roman" w:hAnsi="Times New Roman" w:cs="Times New Roman"/>
          <w:lang w:val="es-AR"/>
        </w:rPr>
        <w:t xml:space="preserve"> de acuerdo a la gravedad del acto</w:t>
      </w:r>
      <w:r w:rsidR="009F67D6">
        <w:rPr>
          <w:rFonts w:ascii="Times New Roman" w:hAnsi="Times New Roman" w:cs="Times New Roman"/>
          <w:lang w:val="es-AR"/>
        </w:rPr>
        <w:t>,</w:t>
      </w:r>
      <w:r w:rsidR="00C80AC5">
        <w:rPr>
          <w:rFonts w:ascii="Times New Roman" w:hAnsi="Times New Roman" w:cs="Times New Roman"/>
          <w:lang w:val="es-AR"/>
        </w:rPr>
        <w:t xml:space="preserve"> </w:t>
      </w:r>
      <w:r>
        <w:rPr>
          <w:rFonts w:ascii="Times New Roman" w:hAnsi="Times New Roman" w:cs="Times New Roman"/>
          <w:lang w:val="es-AR"/>
        </w:rPr>
        <w:t xml:space="preserve"> </w:t>
      </w:r>
      <w:r w:rsidR="00C80AC5" w:rsidRPr="00221055">
        <w:rPr>
          <w:rFonts w:ascii="Times New Roman" w:hAnsi="Times New Roman" w:cs="Times New Roman"/>
          <w:i/>
          <w:iCs/>
          <w:lang w:val="es-AR"/>
        </w:rPr>
        <w:t>no ligada a su derecho a intervenir</w:t>
      </w:r>
      <w:r w:rsidR="00C80AC5">
        <w:rPr>
          <w:rFonts w:ascii="Times New Roman" w:hAnsi="Times New Roman" w:cs="Times New Roman"/>
          <w:lang w:val="es-AR"/>
        </w:rPr>
        <w:t>,</w:t>
      </w:r>
      <w:r w:rsidR="009F67D6">
        <w:rPr>
          <w:rFonts w:ascii="Times New Roman" w:hAnsi="Times New Roman" w:cs="Times New Roman"/>
          <w:lang w:val="es-AR"/>
        </w:rPr>
        <w:t xml:space="preserve"> </w:t>
      </w:r>
      <w:r w:rsidR="009F67D6" w:rsidRPr="00C87DE3">
        <w:rPr>
          <w:rFonts w:ascii="Times New Roman" w:hAnsi="Times New Roman" w:cs="Times New Roman"/>
          <w:lang w:val="es-AR"/>
        </w:rPr>
        <w:t>aplicada a un acto concreto</w:t>
      </w:r>
      <w:r w:rsidR="00C80AC5">
        <w:rPr>
          <w:rFonts w:ascii="Times New Roman" w:hAnsi="Times New Roman" w:cs="Times New Roman"/>
          <w:lang w:val="es-AR"/>
        </w:rPr>
        <w:t>, lo que</w:t>
      </w:r>
      <w:r w:rsidR="009F67D6" w:rsidRPr="00C87DE3">
        <w:rPr>
          <w:rFonts w:ascii="Times New Roman" w:hAnsi="Times New Roman" w:cs="Times New Roman"/>
          <w:lang w:val="es-AR"/>
        </w:rPr>
        <w:t xml:space="preserve"> </w:t>
      </w:r>
      <w:r w:rsidR="00C80AC5">
        <w:rPr>
          <w:rFonts w:ascii="Times New Roman" w:hAnsi="Times New Roman" w:cs="Times New Roman"/>
          <w:lang w:val="es-AR"/>
        </w:rPr>
        <w:t xml:space="preserve">necesariamente </w:t>
      </w:r>
      <w:r w:rsidR="009F67D6" w:rsidRPr="00C87DE3">
        <w:rPr>
          <w:rFonts w:ascii="Times New Roman" w:hAnsi="Times New Roman" w:cs="Times New Roman"/>
          <w:lang w:val="es-AR"/>
        </w:rPr>
        <w:t xml:space="preserve">implica la </w:t>
      </w:r>
      <w:proofErr w:type="spellStart"/>
      <w:r w:rsidR="009F67D6" w:rsidRPr="00C87DE3">
        <w:rPr>
          <w:rFonts w:ascii="Times New Roman" w:hAnsi="Times New Roman" w:cs="Times New Roman"/>
          <w:lang w:val="es-AR"/>
        </w:rPr>
        <w:t>comprensión</w:t>
      </w:r>
      <w:proofErr w:type="spellEnd"/>
      <w:r w:rsidR="009F67D6" w:rsidRPr="00C87DE3">
        <w:rPr>
          <w:rFonts w:ascii="Times New Roman" w:hAnsi="Times New Roman" w:cs="Times New Roman"/>
          <w:lang w:val="es-AR"/>
        </w:rPr>
        <w:t xml:space="preserve"> </w:t>
      </w:r>
      <w:r w:rsidR="00C80AC5">
        <w:rPr>
          <w:rFonts w:ascii="Times New Roman" w:hAnsi="Times New Roman" w:cs="Times New Roman"/>
          <w:lang w:val="es-AR"/>
        </w:rPr>
        <w:t>de las</w:t>
      </w:r>
      <w:r w:rsidR="009F67D6" w:rsidRPr="00C87DE3">
        <w:rPr>
          <w:rFonts w:ascii="Times New Roman" w:hAnsi="Times New Roman" w:cs="Times New Roman"/>
          <w:lang w:val="es-AR"/>
        </w:rPr>
        <w:t xml:space="preserve"> consecuencias del acto. </w:t>
      </w:r>
      <w:r w:rsidR="00C80AC5">
        <w:rPr>
          <w:rFonts w:ascii="Times New Roman" w:hAnsi="Times New Roman" w:cs="Times New Roman"/>
          <w:lang w:val="es-AR"/>
        </w:rPr>
        <w:t>Concretamente: l</w:t>
      </w:r>
      <w:r w:rsidR="00C87DE3" w:rsidRPr="00C87DE3">
        <w:rPr>
          <w:rFonts w:ascii="Times New Roman" w:hAnsi="Times New Roman" w:cs="Times New Roman"/>
          <w:lang w:val="es-AR"/>
        </w:rPr>
        <w:t xml:space="preserve">a competencia incluye la </w:t>
      </w:r>
      <w:r w:rsidR="00C80AC5">
        <w:rPr>
          <w:rFonts w:ascii="Times New Roman" w:hAnsi="Times New Roman" w:cs="Times New Roman"/>
          <w:lang w:val="es-AR"/>
        </w:rPr>
        <w:t>“</w:t>
      </w:r>
      <w:r w:rsidR="00C87DE3" w:rsidRPr="00C87DE3">
        <w:rPr>
          <w:rFonts w:ascii="Times New Roman" w:hAnsi="Times New Roman" w:cs="Times New Roman"/>
          <w:lang w:val="es-AR"/>
        </w:rPr>
        <w:t>madurez suficiente</w:t>
      </w:r>
      <w:r w:rsidR="00C80AC5">
        <w:rPr>
          <w:rFonts w:ascii="Times New Roman" w:hAnsi="Times New Roman" w:cs="Times New Roman"/>
          <w:lang w:val="es-AR"/>
        </w:rPr>
        <w:t>”</w:t>
      </w:r>
      <w:r w:rsidR="00C87DE3" w:rsidRPr="00C87DE3">
        <w:rPr>
          <w:rFonts w:ascii="Times New Roman" w:hAnsi="Times New Roman" w:cs="Times New Roman"/>
          <w:lang w:val="es-AR"/>
        </w:rPr>
        <w:t xml:space="preserve">, y esa madurez suficiente tiene que permitir la plena </w:t>
      </w:r>
      <w:proofErr w:type="spellStart"/>
      <w:r w:rsidR="00C87DE3" w:rsidRPr="00C87DE3">
        <w:rPr>
          <w:rFonts w:ascii="Times New Roman" w:hAnsi="Times New Roman" w:cs="Times New Roman"/>
          <w:lang w:val="es-AR"/>
        </w:rPr>
        <w:t>comprensión</w:t>
      </w:r>
      <w:proofErr w:type="spellEnd"/>
      <w:r w:rsidR="009F67D6">
        <w:rPr>
          <w:rFonts w:ascii="Times New Roman" w:hAnsi="Times New Roman" w:cs="Times New Roman"/>
          <w:lang w:val="es-AR"/>
        </w:rPr>
        <w:t xml:space="preserve"> de los actos</w:t>
      </w:r>
      <w:r w:rsidR="00C80AC5">
        <w:rPr>
          <w:rFonts w:ascii="Times New Roman" w:hAnsi="Times New Roman" w:cs="Times New Roman"/>
          <w:lang w:val="es-AR"/>
        </w:rPr>
        <w:t xml:space="preserve">, lo que importa </w:t>
      </w:r>
      <w:r>
        <w:rPr>
          <w:rFonts w:ascii="Times New Roman" w:hAnsi="Times New Roman" w:cs="Times New Roman"/>
          <w:lang w:val="es-AR"/>
        </w:rPr>
        <w:t xml:space="preserve">en definitiva </w:t>
      </w:r>
      <w:r w:rsidR="00CB0943">
        <w:rPr>
          <w:rFonts w:ascii="Times New Roman" w:hAnsi="Times New Roman" w:cs="Times New Roman"/>
          <w:lang w:val="es-AR"/>
        </w:rPr>
        <w:t>“</w:t>
      </w:r>
      <w:r w:rsidR="00CB0943" w:rsidRPr="00C87DE3">
        <w:rPr>
          <w:rFonts w:ascii="Times New Roman" w:hAnsi="Times New Roman" w:cs="Times New Roman"/>
          <w:lang w:val="es-AR"/>
        </w:rPr>
        <w:t>discernir</w:t>
      </w:r>
      <w:r w:rsidR="00CB0943">
        <w:rPr>
          <w:rFonts w:ascii="Times New Roman" w:hAnsi="Times New Roman" w:cs="Times New Roman"/>
          <w:lang w:val="es-AR"/>
        </w:rPr>
        <w:t>”</w:t>
      </w:r>
      <w:r w:rsidR="00CB0943" w:rsidRPr="00C87DE3">
        <w:rPr>
          <w:rFonts w:ascii="Times New Roman" w:hAnsi="Times New Roman" w:cs="Times New Roman"/>
          <w:lang w:val="es-AR"/>
        </w:rPr>
        <w:t xml:space="preserve"> </w:t>
      </w:r>
      <w:r w:rsidR="00CB0943">
        <w:rPr>
          <w:rFonts w:ascii="Times New Roman" w:hAnsi="Times New Roman" w:cs="Times New Roman"/>
          <w:lang w:val="es-AR"/>
        </w:rPr>
        <w:t xml:space="preserve">(valorar) </w:t>
      </w:r>
      <w:r w:rsidR="00CB0943" w:rsidRPr="00C87DE3">
        <w:rPr>
          <w:rFonts w:ascii="Times New Roman" w:hAnsi="Times New Roman" w:cs="Times New Roman"/>
          <w:lang w:val="es-AR"/>
        </w:rPr>
        <w:t>lo bueno de lo malo, lo correcto de lo incorrecto</w:t>
      </w:r>
      <w:r w:rsidR="00CB0943">
        <w:rPr>
          <w:rFonts w:ascii="Times New Roman" w:hAnsi="Times New Roman" w:cs="Times New Roman"/>
          <w:lang w:val="es-AR"/>
        </w:rPr>
        <w:t>, lo conveniente de lo inconveniente</w:t>
      </w:r>
      <w:r w:rsidR="00CB0943">
        <w:rPr>
          <w:rFonts w:ascii="Times New Roman" w:hAnsi="Times New Roman" w:cs="Times New Roman"/>
          <w:lang w:val="es-AR"/>
        </w:rPr>
        <w:t xml:space="preserve">, eso es </w:t>
      </w:r>
      <w:r w:rsidR="00C80AC5" w:rsidRPr="00CB0943">
        <w:rPr>
          <w:rFonts w:ascii="Times New Roman" w:hAnsi="Times New Roman" w:cs="Times New Roman"/>
          <w:i/>
          <w:iCs/>
          <w:lang w:val="es-AR"/>
        </w:rPr>
        <w:t>“discernimiento”</w:t>
      </w:r>
      <w:r w:rsidR="00C87DE3" w:rsidRPr="00C87DE3">
        <w:rPr>
          <w:rFonts w:ascii="Times New Roman" w:hAnsi="Times New Roman" w:cs="Times New Roman"/>
          <w:lang w:val="es-AR"/>
        </w:rPr>
        <w:t xml:space="preserve">. </w:t>
      </w:r>
    </w:p>
    <w:p w14:paraId="2893F04C" w14:textId="69877F73" w:rsidR="006D71EE" w:rsidRPr="007666F0" w:rsidRDefault="00221055" w:rsidP="005862A4">
      <w:pPr>
        <w:spacing w:after="240" w:line="276" w:lineRule="auto"/>
        <w:jc w:val="both"/>
        <w:rPr>
          <w:rFonts w:ascii="Times New Roman" w:hAnsi="Times New Roman" w:cs="Times New Roman"/>
          <w:lang w:val="es-ES"/>
        </w:rPr>
      </w:pPr>
      <w:r>
        <w:rPr>
          <w:rFonts w:ascii="Times New Roman" w:hAnsi="Times New Roman" w:cs="Times New Roman"/>
          <w:lang w:val="es-ES"/>
        </w:rPr>
        <w:t>4</w:t>
      </w:r>
      <w:r w:rsidR="007666F0">
        <w:rPr>
          <w:rFonts w:ascii="Times New Roman" w:hAnsi="Times New Roman" w:cs="Times New Roman"/>
          <w:lang w:val="es-ES"/>
        </w:rPr>
        <w:t>-</w:t>
      </w:r>
      <w:r w:rsidR="00C87DE3" w:rsidRPr="00C87DE3">
        <w:rPr>
          <w:rFonts w:ascii="Times New Roman" w:hAnsi="Times New Roman" w:cs="Times New Roman"/>
          <w:lang w:val="es-ES"/>
        </w:rPr>
        <w:t>Los niños tiene</w:t>
      </w:r>
      <w:r>
        <w:rPr>
          <w:rFonts w:ascii="Times New Roman" w:hAnsi="Times New Roman" w:cs="Times New Roman"/>
          <w:lang w:val="es-ES"/>
        </w:rPr>
        <w:t>n</w:t>
      </w:r>
      <w:r w:rsidR="00C87DE3" w:rsidRPr="00C87DE3">
        <w:rPr>
          <w:rFonts w:ascii="Times New Roman" w:hAnsi="Times New Roman" w:cs="Times New Roman"/>
          <w:lang w:val="es-ES"/>
        </w:rPr>
        <w:t xml:space="preserve"> los mismos derechos fundamentales de los que resultan titulares los adultos más un “plus” de derechos </w:t>
      </w:r>
      <w:r>
        <w:rPr>
          <w:rFonts w:ascii="Times New Roman" w:hAnsi="Times New Roman" w:cs="Times New Roman"/>
          <w:lang w:val="es-ES"/>
        </w:rPr>
        <w:t>esenciales y personalísimos.</w:t>
      </w:r>
      <w:r w:rsidR="00C87DE3" w:rsidRPr="00C87DE3">
        <w:rPr>
          <w:rFonts w:ascii="Times New Roman" w:hAnsi="Times New Roman" w:cs="Times New Roman"/>
          <w:lang w:val="es-ES"/>
        </w:rPr>
        <w:t xml:space="preserve"> El niño</w:t>
      </w:r>
      <w:r>
        <w:rPr>
          <w:rFonts w:ascii="Times New Roman" w:hAnsi="Times New Roman" w:cs="Times New Roman"/>
          <w:lang w:val="es-ES"/>
        </w:rPr>
        <w:t xml:space="preserve"> tiene “títulos de </w:t>
      </w:r>
      <w:r w:rsidR="005F6D94">
        <w:rPr>
          <w:rFonts w:ascii="Times New Roman" w:hAnsi="Times New Roman" w:cs="Times New Roman"/>
          <w:lang w:val="es-ES"/>
        </w:rPr>
        <w:t>justicia</w:t>
      </w:r>
      <w:r>
        <w:rPr>
          <w:rFonts w:ascii="Times New Roman" w:hAnsi="Times New Roman" w:cs="Times New Roman"/>
          <w:lang w:val="es-ES"/>
        </w:rPr>
        <w:t>”</w:t>
      </w:r>
      <w:r w:rsidR="005F6D94">
        <w:rPr>
          <w:rFonts w:ascii="Times New Roman" w:hAnsi="Times New Roman" w:cs="Times New Roman"/>
          <w:lang w:val="es-ES"/>
        </w:rPr>
        <w:t xml:space="preserve"> diría </w:t>
      </w:r>
      <w:proofErr w:type="spellStart"/>
      <w:r w:rsidR="005F6D94">
        <w:rPr>
          <w:rFonts w:ascii="Times New Roman" w:hAnsi="Times New Roman" w:cs="Times New Roman"/>
          <w:lang w:val="es-ES"/>
        </w:rPr>
        <w:t>Finnis</w:t>
      </w:r>
      <w:proofErr w:type="spellEnd"/>
      <w:r w:rsidR="005F6D94">
        <w:rPr>
          <w:rStyle w:val="Refdenotaalpie"/>
          <w:rFonts w:ascii="Times New Roman" w:hAnsi="Times New Roman" w:cs="Times New Roman"/>
          <w:lang w:val="es-ES"/>
        </w:rPr>
        <w:footnoteReference w:id="7"/>
      </w:r>
      <w:r w:rsidR="005F6D94">
        <w:rPr>
          <w:rFonts w:ascii="Times New Roman" w:hAnsi="Times New Roman" w:cs="Times New Roman"/>
          <w:lang w:val="es-ES"/>
        </w:rPr>
        <w:t>, algunos</w:t>
      </w:r>
      <w:r w:rsidR="00C87DE3" w:rsidRPr="00C87DE3">
        <w:rPr>
          <w:rFonts w:ascii="Times New Roman" w:hAnsi="Times New Roman" w:cs="Times New Roman"/>
          <w:lang w:val="es-ES"/>
        </w:rPr>
        <w:t xml:space="preserve"> que le son inherentes por su condición de persona, y otros</w:t>
      </w:r>
      <w:r w:rsidR="007666F0">
        <w:rPr>
          <w:rFonts w:ascii="Times New Roman" w:hAnsi="Times New Roman" w:cs="Times New Roman"/>
          <w:lang w:val="es-ES"/>
        </w:rPr>
        <w:t xml:space="preserve"> </w:t>
      </w:r>
      <w:r>
        <w:rPr>
          <w:rFonts w:ascii="Times New Roman" w:hAnsi="Times New Roman" w:cs="Times New Roman"/>
          <w:lang w:val="es-ES"/>
        </w:rPr>
        <w:t xml:space="preserve">que lo son </w:t>
      </w:r>
      <w:r w:rsidR="00C87DE3" w:rsidRPr="00C87DE3">
        <w:rPr>
          <w:rFonts w:ascii="Times New Roman" w:hAnsi="Times New Roman" w:cs="Times New Roman"/>
          <w:lang w:val="es-ES"/>
        </w:rPr>
        <w:t xml:space="preserve">específicamente por su condición de niño. </w:t>
      </w:r>
      <w:r w:rsidR="006D71EE" w:rsidRPr="006D71EE">
        <w:rPr>
          <w:rFonts w:ascii="Times New Roman" w:hAnsi="Times New Roman" w:cs="Times New Roman"/>
          <w:lang w:val="es-ES"/>
        </w:rPr>
        <w:t xml:space="preserve">El derecho de defensa técnica constituye </w:t>
      </w:r>
      <w:r w:rsidR="005F6D94">
        <w:rPr>
          <w:rFonts w:ascii="Times New Roman" w:hAnsi="Times New Roman" w:cs="Times New Roman"/>
          <w:lang w:val="es-ES"/>
        </w:rPr>
        <w:t>l</w:t>
      </w:r>
      <w:r w:rsidR="006D71EE" w:rsidRPr="006D71EE">
        <w:rPr>
          <w:rFonts w:ascii="Times New Roman" w:hAnsi="Times New Roman" w:cs="Times New Roman"/>
          <w:lang w:val="es-ES"/>
        </w:rPr>
        <w:t xml:space="preserve">a garantía </w:t>
      </w:r>
      <w:r w:rsidR="005F6D94">
        <w:rPr>
          <w:rFonts w:ascii="Times New Roman" w:hAnsi="Times New Roman" w:cs="Times New Roman"/>
          <w:lang w:val="es-ES"/>
        </w:rPr>
        <w:t xml:space="preserve">de su defensa y </w:t>
      </w:r>
      <w:r w:rsidR="006D71EE" w:rsidRPr="006D71EE">
        <w:rPr>
          <w:rFonts w:ascii="Times New Roman" w:hAnsi="Times New Roman" w:cs="Times New Roman"/>
          <w:lang w:val="es-ES"/>
        </w:rPr>
        <w:t>del debido proceso legal</w:t>
      </w:r>
      <w:r w:rsidR="005F6D94">
        <w:rPr>
          <w:rFonts w:ascii="Times New Roman" w:hAnsi="Times New Roman" w:cs="Times New Roman"/>
          <w:lang w:val="es-ES"/>
        </w:rPr>
        <w:t>, lo que es</w:t>
      </w:r>
      <w:r>
        <w:rPr>
          <w:rFonts w:ascii="Times New Roman" w:hAnsi="Times New Roman" w:cs="Times New Roman"/>
          <w:lang w:val="es-ES"/>
        </w:rPr>
        <w:t xml:space="preserve"> debid</w:t>
      </w:r>
      <w:r w:rsidR="005F6D94">
        <w:rPr>
          <w:rFonts w:ascii="Times New Roman" w:hAnsi="Times New Roman" w:cs="Times New Roman"/>
          <w:lang w:val="es-ES"/>
        </w:rPr>
        <w:t>o</w:t>
      </w:r>
      <w:r>
        <w:rPr>
          <w:rFonts w:ascii="Times New Roman" w:hAnsi="Times New Roman" w:cs="Times New Roman"/>
          <w:lang w:val="es-ES"/>
        </w:rPr>
        <w:t xml:space="preserve"> a toda persona humana</w:t>
      </w:r>
      <w:r w:rsidR="006D71EE" w:rsidRPr="006D71EE">
        <w:rPr>
          <w:rFonts w:ascii="Times New Roman" w:hAnsi="Times New Roman" w:cs="Times New Roman"/>
          <w:lang w:val="es-ES"/>
        </w:rPr>
        <w:t xml:space="preserve">. </w:t>
      </w:r>
    </w:p>
    <w:p w14:paraId="58F57E89" w14:textId="528547C1" w:rsidR="005F6D94" w:rsidRPr="005F6D94" w:rsidRDefault="005F6D94" w:rsidP="005F6D94">
      <w:pPr>
        <w:spacing w:after="240" w:line="276" w:lineRule="auto"/>
        <w:jc w:val="both"/>
        <w:rPr>
          <w:rFonts w:ascii="Times New Roman" w:hAnsi="Times New Roman" w:cs="Times New Roman"/>
          <w:lang w:val="es-AR"/>
        </w:rPr>
      </w:pPr>
      <w:r w:rsidRPr="005F6D94">
        <w:rPr>
          <w:rFonts w:ascii="Times New Roman" w:hAnsi="Times New Roman" w:cs="Times New Roman"/>
          <w:lang w:val="es-AR"/>
        </w:rPr>
        <w:t>“Decimos, el mayor interés en juicio es conocer la voz que no se oye, y cuando se la escucha debemos asegurar su vínculo esencial (no sólo lo que el niño dice con su lengua) con la resolución del juez. El abogado del niño es más importante por su oído que por su pluma, y sin abandonar la importancia de la escucha el abogado del niño debe lograr eficacia técnica para llevar esa voz”</w:t>
      </w:r>
      <w:r>
        <w:rPr>
          <w:rStyle w:val="Refdenotaalpie"/>
          <w:rFonts w:ascii="Times New Roman" w:hAnsi="Times New Roman" w:cs="Times New Roman"/>
          <w:lang w:val="es-AR"/>
        </w:rPr>
        <w:footnoteReference w:id="8"/>
      </w:r>
      <w:r w:rsidRPr="005F6D94">
        <w:rPr>
          <w:rFonts w:ascii="Times New Roman" w:hAnsi="Times New Roman" w:cs="Times New Roman"/>
          <w:lang w:val="es-AR"/>
        </w:rPr>
        <w:t>.</w:t>
      </w:r>
    </w:p>
    <w:p w14:paraId="54618088" w14:textId="77777777" w:rsidR="006D71EE" w:rsidRPr="00957968" w:rsidRDefault="006D71EE" w:rsidP="005862A4">
      <w:pPr>
        <w:spacing w:after="240" w:line="276" w:lineRule="auto"/>
        <w:jc w:val="both"/>
        <w:rPr>
          <w:rFonts w:ascii="Times New Roman" w:hAnsi="Times New Roman" w:cs="Times New Roman"/>
          <w:lang w:val="es-AR"/>
        </w:rPr>
      </w:pPr>
    </w:p>
    <w:sectPr w:rsidR="006D71EE" w:rsidRPr="00957968" w:rsidSect="008E79C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FF01" w14:textId="77777777" w:rsidR="00AB0CB7" w:rsidRDefault="00AB0CB7" w:rsidP="0004782F">
      <w:r>
        <w:separator/>
      </w:r>
    </w:p>
  </w:endnote>
  <w:endnote w:type="continuationSeparator" w:id="0">
    <w:p w14:paraId="506F1BFC" w14:textId="77777777" w:rsidR="00AB0CB7" w:rsidRDefault="00AB0CB7" w:rsidP="0004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0090" w14:textId="77777777" w:rsidR="00AB0CB7" w:rsidRDefault="00AB0CB7" w:rsidP="0004782F">
      <w:r>
        <w:separator/>
      </w:r>
    </w:p>
  </w:footnote>
  <w:footnote w:type="continuationSeparator" w:id="0">
    <w:p w14:paraId="26F3918C" w14:textId="77777777" w:rsidR="00AB0CB7" w:rsidRDefault="00AB0CB7" w:rsidP="0004782F">
      <w:r>
        <w:continuationSeparator/>
      </w:r>
    </w:p>
  </w:footnote>
  <w:footnote w:id="1">
    <w:p w14:paraId="16262132" w14:textId="3AAACCE7" w:rsidR="0004782F" w:rsidRPr="00C87DE3" w:rsidRDefault="0004782F" w:rsidP="00C87DE3">
      <w:pPr>
        <w:spacing w:after="240"/>
        <w:jc w:val="both"/>
        <w:rPr>
          <w:rFonts w:ascii="Times New Roman" w:hAnsi="Times New Roman" w:cs="Times New Roman"/>
          <w:sz w:val="20"/>
          <w:szCs w:val="20"/>
          <w:lang w:val="es-ES"/>
        </w:rPr>
      </w:pPr>
      <w:r w:rsidRPr="00705516">
        <w:rPr>
          <w:rStyle w:val="Refdenotaalpie"/>
          <w:rFonts w:ascii="Times New Roman" w:hAnsi="Times New Roman" w:cs="Times New Roman"/>
          <w:sz w:val="20"/>
          <w:szCs w:val="20"/>
        </w:rPr>
        <w:footnoteRef/>
      </w:r>
      <w:r w:rsidRPr="00705516">
        <w:rPr>
          <w:rFonts w:ascii="Times New Roman" w:hAnsi="Times New Roman" w:cs="Times New Roman"/>
          <w:sz w:val="20"/>
          <w:szCs w:val="20"/>
        </w:rPr>
        <w:t xml:space="preserve"> Experto Internacional en Niñez</w:t>
      </w:r>
      <w:r w:rsidRPr="00705516">
        <w:rPr>
          <w:rFonts w:ascii="Times New Roman" w:eastAsia="Times New Roman" w:hAnsi="Times New Roman" w:cs="Times New Roman"/>
          <w:color w:val="000000"/>
          <w:sz w:val="20"/>
          <w:szCs w:val="20"/>
          <w:lang w:val="es-AR" w:eastAsia="es-MX"/>
        </w:rPr>
        <w:t>.</w:t>
      </w:r>
      <w:r w:rsidRPr="00705516">
        <w:rPr>
          <w:rFonts w:ascii="Times New Roman" w:eastAsia="Times New Roman" w:hAnsi="Times New Roman" w:cs="Times New Roman"/>
          <w:sz w:val="20"/>
          <w:szCs w:val="20"/>
          <w:lang w:val="es-AR" w:eastAsia="es-MX"/>
        </w:rPr>
        <w:t xml:space="preserve"> </w:t>
      </w:r>
      <w:r w:rsidRPr="00705516">
        <w:rPr>
          <w:rFonts w:ascii="Times New Roman" w:hAnsi="Times New Roman" w:cs="Times New Roman"/>
          <w:sz w:val="20"/>
          <w:szCs w:val="20"/>
        </w:rPr>
        <w:t xml:space="preserve">Doctor en Ciencias Jurídicas con Especialidad en Derechos Humanos. Magister en Derechos Humanos y Derecho Internacional Humanitario. Docente de Posgrado. Ex Juez. Ex </w:t>
      </w:r>
      <w:r w:rsidRPr="00705516">
        <w:rPr>
          <w:rFonts w:ascii="Times New Roman" w:hAnsi="Times New Roman" w:cs="Times New Roman"/>
          <w:sz w:val="20"/>
          <w:szCs w:val="20"/>
          <w:lang w:val="es-AR"/>
        </w:rPr>
        <w:t xml:space="preserve">Embajador y Emisario Presidencial. </w:t>
      </w:r>
      <w:r w:rsidRPr="00705516">
        <w:rPr>
          <w:rFonts w:ascii="Times New Roman" w:hAnsi="Times New Roman" w:cs="Times New Roman"/>
          <w:sz w:val="20"/>
          <w:szCs w:val="20"/>
        </w:rPr>
        <w:t>Escritor Autor de varias obras y ensayos.</w:t>
      </w:r>
    </w:p>
  </w:footnote>
  <w:footnote w:id="2">
    <w:p w14:paraId="1BB5D711" w14:textId="5E6394A0" w:rsidR="00CC34DA" w:rsidRPr="00705516" w:rsidRDefault="00CC34DA" w:rsidP="00705516">
      <w:pPr>
        <w:pStyle w:val="Textonotapie"/>
        <w:spacing w:after="240"/>
        <w:jc w:val="both"/>
        <w:rPr>
          <w:rFonts w:ascii="Times New Roman" w:hAnsi="Times New Roman" w:cs="Times New Roman"/>
          <w:lang w:val="es-ES"/>
        </w:rPr>
      </w:pPr>
      <w:r w:rsidRPr="00705516">
        <w:rPr>
          <w:rStyle w:val="Refdenotaalpie"/>
          <w:rFonts w:ascii="Times New Roman" w:hAnsi="Times New Roman" w:cs="Times New Roman"/>
        </w:rPr>
        <w:footnoteRef/>
      </w:r>
      <w:r w:rsidRPr="00705516">
        <w:rPr>
          <w:rFonts w:ascii="Times New Roman" w:hAnsi="Times New Roman" w:cs="Times New Roman"/>
        </w:rPr>
        <w:t xml:space="preserve"> Romano Carlos Antonio (2016) “Abogado del Niño - Orientaciones Prácticas”. Editorial </w:t>
      </w:r>
      <w:proofErr w:type="spellStart"/>
      <w:r w:rsidRPr="00705516">
        <w:rPr>
          <w:rFonts w:ascii="Times New Roman" w:hAnsi="Times New Roman" w:cs="Times New Roman"/>
        </w:rPr>
        <w:t>Lajouane</w:t>
      </w:r>
      <w:proofErr w:type="spellEnd"/>
      <w:r w:rsidRPr="00705516">
        <w:rPr>
          <w:rFonts w:ascii="Times New Roman" w:hAnsi="Times New Roman" w:cs="Times New Roman"/>
        </w:rPr>
        <w:t>. Bs As Argentina.</w:t>
      </w:r>
    </w:p>
  </w:footnote>
  <w:footnote w:id="3">
    <w:p w14:paraId="34829E3E" w14:textId="060E710C" w:rsidR="0006376F" w:rsidRPr="0006376F" w:rsidRDefault="0006376F" w:rsidP="00705516">
      <w:pPr>
        <w:pStyle w:val="Textonotapie"/>
        <w:spacing w:after="240"/>
        <w:jc w:val="both"/>
        <w:rPr>
          <w:lang w:val="es-ES"/>
        </w:rPr>
      </w:pPr>
      <w:r w:rsidRPr="00705516">
        <w:rPr>
          <w:rStyle w:val="Refdenotaalpie"/>
          <w:rFonts w:ascii="Times New Roman" w:hAnsi="Times New Roman" w:cs="Times New Roman"/>
        </w:rPr>
        <w:footnoteRef/>
      </w:r>
      <w:r w:rsidRPr="00705516">
        <w:rPr>
          <w:rFonts w:ascii="Times New Roman" w:hAnsi="Times New Roman" w:cs="Times New Roman"/>
        </w:rPr>
        <w:t xml:space="preserve"> Romano, Carlos Antonio (2019). “Derecho Internacional de </w:t>
      </w:r>
      <w:r w:rsidRPr="00705516">
        <w:rPr>
          <w:rFonts w:ascii="Times New Roman" w:hAnsi="Times New Roman" w:cs="Times New Roman"/>
          <w:lang w:val="es-ES"/>
        </w:rPr>
        <w:t xml:space="preserve">la Niñez”. Editorial </w:t>
      </w:r>
      <w:proofErr w:type="spellStart"/>
      <w:r w:rsidRPr="00705516">
        <w:rPr>
          <w:rFonts w:ascii="Times New Roman" w:hAnsi="Times New Roman" w:cs="Times New Roman"/>
          <w:lang w:val="es-ES"/>
        </w:rPr>
        <w:t>Lajouane</w:t>
      </w:r>
      <w:proofErr w:type="spellEnd"/>
      <w:r w:rsidRPr="00705516">
        <w:rPr>
          <w:rFonts w:ascii="Times New Roman" w:hAnsi="Times New Roman" w:cs="Times New Roman"/>
          <w:lang w:val="es-ES"/>
        </w:rPr>
        <w:t>. Bs As Argentina.</w:t>
      </w:r>
    </w:p>
  </w:footnote>
  <w:footnote w:id="4">
    <w:p w14:paraId="65FCDC74" w14:textId="496BF4A5" w:rsidR="00F92B19" w:rsidRPr="00F92B19" w:rsidRDefault="00F92B19" w:rsidP="00F92B19">
      <w:pPr>
        <w:pStyle w:val="Textonotapie"/>
        <w:spacing w:after="240"/>
        <w:jc w:val="both"/>
        <w:rPr>
          <w:rFonts w:ascii="Times New Roman" w:hAnsi="Times New Roman" w:cs="Times New Roman"/>
        </w:rPr>
      </w:pPr>
      <w:r w:rsidRPr="00F92B19">
        <w:rPr>
          <w:rStyle w:val="Refdenotaalpie"/>
          <w:rFonts w:ascii="Times New Roman" w:hAnsi="Times New Roman" w:cs="Times New Roman"/>
        </w:rPr>
        <w:footnoteRef/>
      </w:r>
      <w:r w:rsidRPr="00F92B19">
        <w:rPr>
          <w:rFonts w:ascii="Times New Roman" w:hAnsi="Times New Roman" w:cs="Times New Roman"/>
        </w:rPr>
        <w:t xml:space="preserve"> </w:t>
      </w:r>
      <w:r w:rsidRPr="00F92B19">
        <w:rPr>
          <w:rFonts w:ascii="Times New Roman" w:hAnsi="Times New Roman" w:cs="Times New Roman"/>
          <w:lang w:val="es-AR"/>
        </w:rPr>
        <w:t>El dualismo dice que la ley internacional y la local son dos comportamientos separados y estancos</w:t>
      </w:r>
      <w:r w:rsidRPr="00F92B19">
        <w:rPr>
          <w:rFonts w:ascii="Times New Roman" w:hAnsi="Times New Roman" w:cs="Times New Roman"/>
          <w:lang w:val="es-AR"/>
        </w:rPr>
        <w:t>.</w:t>
      </w:r>
    </w:p>
  </w:footnote>
  <w:footnote w:id="5">
    <w:p w14:paraId="12CF0D7D" w14:textId="498832B2" w:rsidR="00F92B19" w:rsidRPr="00F92B19" w:rsidRDefault="00F92B19" w:rsidP="00F92B19">
      <w:pPr>
        <w:pStyle w:val="Textonotapie"/>
        <w:jc w:val="both"/>
      </w:pPr>
      <w:r w:rsidRPr="00F92B19">
        <w:rPr>
          <w:rStyle w:val="Refdenotaalpie"/>
          <w:rFonts w:ascii="Times New Roman" w:hAnsi="Times New Roman" w:cs="Times New Roman"/>
        </w:rPr>
        <w:footnoteRef/>
      </w:r>
      <w:r w:rsidRPr="00F92B19">
        <w:rPr>
          <w:rFonts w:ascii="Times New Roman" w:hAnsi="Times New Roman" w:cs="Times New Roman"/>
        </w:rPr>
        <w:t xml:space="preserve"> </w:t>
      </w:r>
      <w:r w:rsidRPr="00F92B19">
        <w:rPr>
          <w:rFonts w:ascii="Times New Roman" w:hAnsi="Times New Roman" w:cs="Times New Roman"/>
          <w:lang w:val="es-AR"/>
        </w:rPr>
        <w:t>El monismo expresa: un único ordenamiento que considera que las normas internacionales forman parte del ordenamiento estatal</w:t>
      </w:r>
    </w:p>
  </w:footnote>
  <w:footnote w:id="6">
    <w:p w14:paraId="3BA1A477" w14:textId="77777777" w:rsidR="00560738" w:rsidRPr="00D9091B" w:rsidRDefault="00560738" w:rsidP="00D9091B">
      <w:pPr>
        <w:spacing w:after="240"/>
        <w:jc w:val="both"/>
        <w:rPr>
          <w:rFonts w:ascii="Times New Roman" w:hAnsi="Times New Roman" w:cs="Times New Roman"/>
          <w:sz w:val="20"/>
          <w:szCs w:val="20"/>
          <w:lang w:val="es-AR"/>
        </w:rPr>
      </w:pPr>
      <w:r w:rsidRPr="00D9091B">
        <w:rPr>
          <w:rStyle w:val="Refdenotaalpie"/>
          <w:rFonts w:ascii="Times New Roman" w:hAnsi="Times New Roman" w:cs="Times New Roman"/>
        </w:rPr>
        <w:footnoteRef/>
      </w:r>
      <w:r w:rsidRPr="00D9091B">
        <w:rPr>
          <w:rFonts w:ascii="Times New Roman" w:hAnsi="Times New Roman" w:cs="Times New Roman"/>
        </w:rPr>
        <w:t xml:space="preserve"> </w:t>
      </w:r>
      <w:r w:rsidRPr="00D9091B">
        <w:rPr>
          <w:rFonts w:ascii="Times New Roman" w:hAnsi="Times New Roman" w:cs="Times New Roman"/>
          <w:sz w:val="20"/>
          <w:szCs w:val="20"/>
          <w:lang w:val="es-AR"/>
        </w:rPr>
        <w:t>Cuando se denuncia violencia doméstica es en representación de los intereses de terceros y hasta se está obligado en algunos casos. Pero no es un mandato, en todo caso, hablando con lenguaje civil, podemos aceptarlo como una gestión de negocios ajenos. El juez es quien define la admisibilidad y decide en qué medida, no la ley.</w:t>
      </w:r>
    </w:p>
    <w:p w14:paraId="316B802D" w14:textId="432F4997" w:rsidR="00560738" w:rsidRPr="00560738" w:rsidRDefault="00560738">
      <w:pPr>
        <w:pStyle w:val="Textonotapie"/>
        <w:rPr>
          <w:lang w:val="es-AR"/>
        </w:rPr>
      </w:pPr>
    </w:p>
  </w:footnote>
  <w:footnote w:id="7">
    <w:p w14:paraId="159423C4" w14:textId="6C6EF766" w:rsidR="005F6D94" w:rsidRPr="005F6D94" w:rsidRDefault="005F6D94" w:rsidP="005F6D94">
      <w:pPr>
        <w:spacing w:after="240"/>
        <w:jc w:val="both"/>
        <w:rPr>
          <w:rFonts w:ascii="Times New Roman" w:hAnsi="Times New Roman" w:cs="Times New Roman"/>
          <w:color w:val="000000" w:themeColor="text1"/>
          <w:sz w:val="20"/>
          <w:szCs w:val="20"/>
        </w:rPr>
      </w:pPr>
      <w:r w:rsidRPr="005F6D94">
        <w:rPr>
          <w:rStyle w:val="Refdenotaalpie"/>
          <w:rFonts w:ascii="Times New Roman" w:hAnsi="Times New Roman" w:cs="Times New Roman"/>
          <w:sz w:val="20"/>
          <w:szCs w:val="20"/>
        </w:rPr>
        <w:footnoteRef/>
      </w:r>
      <w:r w:rsidRPr="005F6D94">
        <w:rPr>
          <w:rFonts w:ascii="Times New Roman" w:hAnsi="Times New Roman" w:cs="Times New Roman"/>
          <w:sz w:val="20"/>
          <w:szCs w:val="20"/>
          <w:lang w:val="en-US"/>
        </w:rPr>
        <w:t xml:space="preserve"> </w:t>
      </w:r>
      <w:r w:rsidRPr="005F6D94">
        <w:rPr>
          <w:rFonts w:ascii="Times New Roman" w:hAnsi="Times New Roman" w:cs="Times New Roman"/>
          <w:color w:val="000000" w:themeColor="text1"/>
          <w:sz w:val="20"/>
          <w:szCs w:val="20"/>
          <w:lang w:val="en-US"/>
        </w:rPr>
        <w:t xml:space="preserve">Finnis, John (1984). “Natural Law and Natural Rights”. </w:t>
      </w:r>
      <w:r w:rsidRPr="005F6D94">
        <w:rPr>
          <w:rFonts w:ascii="Times New Roman" w:hAnsi="Times New Roman" w:cs="Times New Roman"/>
          <w:color w:val="000000" w:themeColor="text1"/>
          <w:sz w:val="20"/>
          <w:szCs w:val="20"/>
        </w:rPr>
        <w:t xml:space="preserve">Oxford: </w:t>
      </w:r>
      <w:proofErr w:type="spellStart"/>
      <w:r w:rsidRPr="005F6D94">
        <w:rPr>
          <w:rFonts w:ascii="Times New Roman" w:hAnsi="Times New Roman" w:cs="Times New Roman"/>
          <w:color w:val="000000" w:themeColor="text1"/>
          <w:sz w:val="20"/>
          <w:szCs w:val="20"/>
        </w:rPr>
        <w:t>Clarendon</w:t>
      </w:r>
      <w:proofErr w:type="spellEnd"/>
      <w:r w:rsidRPr="005F6D94">
        <w:rPr>
          <w:rFonts w:ascii="Times New Roman" w:hAnsi="Times New Roman" w:cs="Times New Roman"/>
          <w:color w:val="000000" w:themeColor="text1"/>
          <w:sz w:val="20"/>
          <w:szCs w:val="20"/>
        </w:rPr>
        <w:t xml:space="preserve"> </w:t>
      </w:r>
      <w:proofErr w:type="spellStart"/>
      <w:r w:rsidRPr="005F6D94">
        <w:rPr>
          <w:rFonts w:ascii="Times New Roman" w:hAnsi="Times New Roman" w:cs="Times New Roman"/>
          <w:color w:val="000000" w:themeColor="text1"/>
          <w:sz w:val="20"/>
          <w:szCs w:val="20"/>
        </w:rPr>
        <w:t>Press</w:t>
      </w:r>
      <w:proofErr w:type="spellEnd"/>
      <w:r w:rsidRPr="005F6D94">
        <w:rPr>
          <w:rFonts w:ascii="Times New Roman" w:hAnsi="Times New Roman" w:cs="Times New Roman"/>
          <w:color w:val="000000" w:themeColor="text1"/>
          <w:sz w:val="20"/>
          <w:szCs w:val="20"/>
        </w:rPr>
        <w:t xml:space="preserve">, 1984. </w:t>
      </w:r>
      <w:proofErr w:type="spellStart"/>
      <w:r w:rsidRPr="005F6D94">
        <w:rPr>
          <w:rFonts w:ascii="Times New Roman" w:hAnsi="Times New Roman" w:cs="Times New Roman"/>
          <w:color w:val="000000" w:themeColor="text1"/>
          <w:sz w:val="20"/>
          <w:szCs w:val="20"/>
        </w:rPr>
        <w:t>Traducción</w:t>
      </w:r>
      <w:proofErr w:type="spellEnd"/>
      <w:r w:rsidRPr="005F6D94">
        <w:rPr>
          <w:rFonts w:ascii="Times New Roman" w:hAnsi="Times New Roman" w:cs="Times New Roman"/>
          <w:color w:val="000000" w:themeColor="text1"/>
          <w:sz w:val="20"/>
          <w:szCs w:val="20"/>
        </w:rPr>
        <w:t xml:space="preserve"> español de </w:t>
      </w:r>
      <w:proofErr w:type="spellStart"/>
      <w:r w:rsidRPr="005F6D94">
        <w:rPr>
          <w:rFonts w:ascii="Times New Roman" w:hAnsi="Times New Roman" w:cs="Times New Roman"/>
          <w:color w:val="000000" w:themeColor="text1"/>
          <w:sz w:val="20"/>
          <w:szCs w:val="20"/>
        </w:rPr>
        <w:t>Cristóbal</w:t>
      </w:r>
      <w:proofErr w:type="spellEnd"/>
      <w:r w:rsidRPr="005F6D94">
        <w:rPr>
          <w:rFonts w:ascii="Times New Roman" w:hAnsi="Times New Roman" w:cs="Times New Roman"/>
          <w:color w:val="000000" w:themeColor="text1"/>
          <w:sz w:val="20"/>
          <w:szCs w:val="20"/>
        </w:rPr>
        <w:t xml:space="preserve"> Orrego,  Ley natural y derechos naturales. </w:t>
      </w:r>
      <w:proofErr w:type="spellStart"/>
      <w:r w:rsidRPr="005F6D94">
        <w:rPr>
          <w:rFonts w:ascii="Times New Roman" w:hAnsi="Times New Roman" w:cs="Times New Roman"/>
          <w:color w:val="000000" w:themeColor="text1"/>
          <w:sz w:val="20"/>
          <w:szCs w:val="20"/>
        </w:rPr>
        <w:t>Abeledo-Perrot</w:t>
      </w:r>
      <w:proofErr w:type="spellEnd"/>
      <w:r w:rsidRPr="005F6D94">
        <w:rPr>
          <w:rFonts w:ascii="Times New Roman" w:hAnsi="Times New Roman" w:cs="Times New Roman"/>
          <w:color w:val="000000" w:themeColor="text1"/>
          <w:sz w:val="20"/>
          <w:szCs w:val="20"/>
        </w:rPr>
        <w:t>, 2000,  Buenos Aires - Argentina.</w:t>
      </w:r>
    </w:p>
  </w:footnote>
  <w:footnote w:id="8">
    <w:p w14:paraId="5E1E8796" w14:textId="6350030A" w:rsidR="005F6D94" w:rsidRPr="005F6D94" w:rsidRDefault="005F6D94" w:rsidP="005F6D94">
      <w:pPr>
        <w:pStyle w:val="Textonotapie"/>
        <w:spacing w:after="240"/>
        <w:jc w:val="both"/>
        <w:rPr>
          <w:lang w:val="es-ES"/>
        </w:rPr>
      </w:pPr>
      <w:r w:rsidRPr="005F6D94">
        <w:rPr>
          <w:rStyle w:val="Refdenotaalpie"/>
          <w:rFonts w:ascii="Times New Roman" w:hAnsi="Times New Roman" w:cs="Times New Roman"/>
        </w:rPr>
        <w:footnoteRef/>
      </w:r>
      <w:r w:rsidRPr="005F6D94">
        <w:rPr>
          <w:rFonts w:ascii="Times New Roman" w:hAnsi="Times New Roman" w:cs="Times New Roman"/>
        </w:rPr>
        <w:t xml:space="preserve"> </w:t>
      </w:r>
      <w:r w:rsidRPr="005F6D94">
        <w:rPr>
          <w:rFonts w:ascii="Times New Roman" w:hAnsi="Times New Roman" w:cs="Times New Roman"/>
        </w:rPr>
        <w:t>Romano, Carlos Antonio (2009). “</w:t>
      </w:r>
      <w:r w:rsidRPr="005F6D94">
        <w:rPr>
          <w:rFonts w:ascii="Times New Roman" w:hAnsi="Times New Roman" w:cs="Times New Roman"/>
          <w:lang w:val="es-ES"/>
        </w:rPr>
        <w:t xml:space="preserve">La Niñez - Orientaciones Para La Aplicación de la Ley y los Derechos de Menores de los Edad”. Editorial </w:t>
      </w:r>
      <w:proofErr w:type="spellStart"/>
      <w:r w:rsidRPr="005F6D94">
        <w:rPr>
          <w:rFonts w:ascii="Times New Roman" w:hAnsi="Times New Roman" w:cs="Times New Roman"/>
          <w:lang w:val="es-ES"/>
        </w:rPr>
        <w:t>Lajouane</w:t>
      </w:r>
      <w:proofErr w:type="spellEnd"/>
      <w:r w:rsidRPr="005F6D94">
        <w:rPr>
          <w:rFonts w:ascii="Times New Roman" w:hAnsi="Times New Roman" w:cs="Times New Roman"/>
          <w:lang w:val="es-ES"/>
        </w:rPr>
        <w:t>. Bs As Argentina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7E84"/>
    <w:multiLevelType w:val="hybridMultilevel"/>
    <w:tmpl w:val="A13CEB3E"/>
    <w:lvl w:ilvl="0" w:tplc="51545252">
      <w:start w:val="1"/>
      <w:numFmt w:val="bullet"/>
      <w:lvlText w:val="•"/>
      <w:lvlJc w:val="left"/>
      <w:pPr>
        <w:tabs>
          <w:tab w:val="num" w:pos="720"/>
        </w:tabs>
        <w:ind w:left="720" w:hanging="360"/>
      </w:pPr>
      <w:rPr>
        <w:rFonts w:ascii="Arial" w:hAnsi="Arial" w:hint="default"/>
      </w:rPr>
    </w:lvl>
    <w:lvl w:ilvl="1" w:tplc="73D88770" w:tentative="1">
      <w:start w:val="1"/>
      <w:numFmt w:val="bullet"/>
      <w:lvlText w:val="•"/>
      <w:lvlJc w:val="left"/>
      <w:pPr>
        <w:tabs>
          <w:tab w:val="num" w:pos="1440"/>
        </w:tabs>
        <w:ind w:left="1440" w:hanging="360"/>
      </w:pPr>
      <w:rPr>
        <w:rFonts w:ascii="Arial" w:hAnsi="Arial" w:hint="default"/>
      </w:rPr>
    </w:lvl>
    <w:lvl w:ilvl="2" w:tplc="627C8422" w:tentative="1">
      <w:start w:val="1"/>
      <w:numFmt w:val="bullet"/>
      <w:lvlText w:val="•"/>
      <w:lvlJc w:val="left"/>
      <w:pPr>
        <w:tabs>
          <w:tab w:val="num" w:pos="2160"/>
        </w:tabs>
        <w:ind w:left="2160" w:hanging="360"/>
      </w:pPr>
      <w:rPr>
        <w:rFonts w:ascii="Arial" w:hAnsi="Arial" w:hint="default"/>
      </w:rPr>
    </w:lvl>
    <w:lvl w:ilvl="3" w:tplc="6DDE7A74" w:tentative="1">
      <w:start w:val="1"/>
      <w:numFmt w:val="bullet"/>
      <w:lvlText w:val="•"/>
      <w:lvlJc w:val="left"/>
      <w:pPr>
        <w:tabs>
          <w:tab w:val="num" w:pos="2880"/>
        </w:tabs>
        <w:ind w:left="2880" w:hanging="360"/>
      </w:pPr>
      <w:rPr>
        <w:rFonts w:ascii="Arial" w:hAnsi="Arial" w:hint="default"/>
      </w:rPr>
    </w:lvl>
    <w:lvl w:ilvl="4" w:tplc="1616A202" w:tentative="1">
      <w:start w:val="1"/>
      <w:numFmt w:val="bullet"/>
      <w:lvlText w:val="•"/>
      <w:lvlJc w:val="left"/>
      <w:pPr>
        <w:tabs>
          <w:tab w:val="num" w:pos="3600"/>
        </w:tabs>
        <w:ind w:left="3600" w:hanging="360"/>
      </w:pPr>
      <w:rPr>
        <w:rFonts w:ascii="Arial" w:hAnsi="Arial" w:hint="default"/>
      </w:rPr>
    </w:lvl>
    <w:lvl w:ilvl="5" w:tplc="A4E0A414" w:tentative="1">
      <w:start w:val="1"/>
      <w:numFmt w:val="bullet"/>
      <w:lvlText w:val="•"/>
      <w:lvlJc w:val="left"/>
      <w:pPr>
        <w:tabs>
          <w:tab w:val="num" w:pos="4320"/>
        </w:tabs>
        <w:ind w:left="4320" w:hanging="360"/>
      </w:pPr>
      <w:rPr>
        <w:rFonts w:ascii="Arial" w:hAnsi="Arial" w:hint="default"/>
      </w:rPr>
    </w:lvl>
    <w:lvl w:ilvl="6" w:tplc="143A51DC" w:tentative="1">
      <w:start w:val="1"/>
      <w:numFmt w:val="bullet"/>
      <w:lvlText w:val="•"/>
      <w:lvlJc w:val="left"/>
      <w:pPr>
        <w:tabs>
          <w:tab w:val="num" w:pos="5040"/>
        </w:tabs>
        <w:ind w:left="5040" w:hanging="360"/>
      </w:pPr>
      <w:rPr>
        <w:rFonts w:ascii="Arial" w:hAnsi="Arial" w:hint="default"/>
      </w:rPr>
    </w:lvl>
    <w:lvl w:ilvl="7" w:tplc="F1BC6508" w:tentative="1">
      <w:start w:val="1"/>
      <w:numFmt w:val="bullet"/>
      <w:lvlText w:val="•"/>
      <w:lvlJc w:val="left"/>
      <w:pPr>
        <w:tabs>
          <w:tab w:val="num" w:pos="5760"/>
        </w:tabs>
        <w:ind w:left="5760" w:hanging="360"/>
      </w:pPr>
      <w:rPr>
        <w:rFonts w:ascii="Arial" w:hAnsi="Arial" w:hint="default"/>
      </w:rPr>
    </w:lvl>
    <w:lvl w:ilvl="8" w:tplc="550C1A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9D74F0"/>
    <w:multiLevelType w:val="hybridMultilevel"/>
    <w:tmpl w:val="CAAE2156"/>
    <w:lvl w:ilvl="0" w:tplc="358A3C3C">
      <w:start w:val="1"/>
      <w:numFmt w:val="bullet"/>
      <w:lvlText w:val="•"/>
      <w:lvlJc w:val="left"/>
      <w:pPr>
        <w:tabs>
          <w:tab w:val="num" w:pos="720"/>
        </w:tabs>
        <w:ind w:left="720" w:hanging="360"/>
      </w:pPr>
      <w:rPr>
        <w:rFonts w:ascii="Arial" w:hAnsi="Arial" w:hint="default"/>
      </w:rPr>
    </w:lvl>
    <w:lvl w:ilvl="1" w:tplc="3EE41628" w:tentative="1">
      <w:start w:val="1"/>
      <w:numFmt w:val="bullet"/>
      <w:lvlText w:val="•"/>
      <w:lvlJc w:val="left"/>
      <w:pPr>
        <w:tabs>
          <w:tab w:val="num" w:pos="1440"/>
        </w:tabs>
        <w:ind w:left="1440" w:hanging="360"/>
      </w:pPr>
      <w:rPr>
        <w:rFonts w:ascii="Arial" w:hAnsi="Arial" w:hint="default"/>
      </w:rPr>
    </w:lvl>
    <w:lvl w:ilvl="2" w:tplc="43E8A46E" w:tentative="1">
      <w:start w:val="1"/>
      <w:numFmt w:val="bullet"/>
      <w:lvlText w:val="•"/>
      <w:lvlJc w:val="left"/>
      <w:pPr>
        <w:tabs>
          <w:tab w:val="num" w:pos="2160"/>
        </w:tabs>
        <w:ind w:left="2160" w:hanging="360"/>
      </w:pPr>
      <w:rPr>
        <w:rFonts w:ascii="Arial" w:hAnsi="Arial" w:hint="default"/>
      </w:rPr>
    </w:lvl>
    <w:lvl w:ilvl="3" w:tplc="7B4CAF20" w:tentative="1">
      <w:start w:val="1"/>
      <w:numFmt w:val="bullet"/>
      <w:lvlText w:val="•"/>
      <w:lvlJc w:val="left"/>
      <w:pPr>
        <w:tabs>
          <w:tab w:val="num" w:pos="2880"/>
        </w:tabs>
        <w:ind w:left="2880" w:hanging="360"/>
      </w:pPr>
      <w:rPr>
        <w:rFonts w:ascii="Arial" w:hAnsi="Arial" w:hint="default"/>
      </w:rPr>
    </w:lvl>
    <w:lvl w:ilvl="4" w:tplc="F4C25670" w:tentative="1">
      <w:start w:val="1"/>
      <w:numFmt w:val="bullet"/>
      <w:lvlText w:val="•"/>
      <w:lvlJc w:val="left"/>
      <w:pPr>
        <w:tabs>
          <w:tab w:val="num" w:pos="3600"/>
        </w:tabs>
        <w:ind w:left="3600" w:hanging="360"/>
      </w:pPr>
      <w:rPr>
        <w:rFonts w:ascii="Arial" w:hAnsi="Arial" w:hint="default"/>
      </w:rPr>
    </w:lvl>
    <w:lvl w:ilvl="5" w:tplc="83860ADA" w:tentative="1">
      <w:start w:val="1"/>
      <w:numFmt w:val="bullet"/>
      <w:lvlText w:val="•"/>
      <w:lvlJc w:val="left"/>
      <w:pPr>
        <w:tabs>
          <w:tab w:val="num" w:pos="4320"/>
        </w:tabs>
        <w:ind w:left="4320" w:hanging="360"/>
      </w:pPr>
      <w:rPr>
        <w:rFonts w:ascii="Arial" w:hAnsi="Arial" w:hint="default"/>
      </w:rPr>
    </w:lvl>
    <w:lvl w:ilvl="6" w:tplc="BEEC13BE" w:tentative="1">
      <w:start w:val="1"/>
      <w:numFmt w:val="bullet"/>
      <w:lvlText w:val="•"/>
      <w:lvlJc w:val="left"/>
      <w:pPr>
        <w:tabs>
          <w:tab w:val="num" w:pos="5040"/>
        </w:tabs>
        <w:ind w:left="5040" w:hanging="360"/>
      </w:pPr>
      <w:rPr>
        <w:rFonts w:ascii="Arial" w:hAnsi="Arial" w:hint="default"/>
      </w:rPr>
    </w:lvl>
    <w:lvl w:ilvl="7" w:tplc="E88828A0" w:tentative="1">
      <w:start w:val="1"/>
      <w:numFmt w:val="bullet"/>
      <w:lvlText w:val="•"/>
      <w:lvlJc w:val="left"/>
      <w:pPr>
        <w:tabs>
          <w:tab w:val="num" w:pos="5760"/>
        </w:tabs>
        <w:ind w:left="5760" w:hanging="360"/>
      </w:pPr>
      <w:rPr>
        <w:rFonts w:ascii="Arial" w:hAnsi="Arial" w:hint="default"/>
      </w:rPr>
    </w:lvl>
    <w:lvl w:ilvl="8" w:tplc="FEC0CC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2F"/>
    <w:rsid w:val="000457EF"/>
    <w:rsid w:val="0004782F"/>
    <w:rsid w:val="0006376F"/>
    <w:rsid w:val="000C7F85"/>
    <w:rsid w:val="000D4D4E"/>
    <w:rsid w:val="00113586"/>
    <w:rsid w:val="001A7B1C"/>
    <w:rsid w:val="001E0FF2"/>
    <w:rsid w:val="001F0518"/>
    <w:rsid w:val="00221055"/>
    <w:rsid w:val="0024331D"/>
    <w:rsid w:val="00287484"/>
    <w:rsid w:val="002B5305"/>
    <w:rsid w:val="0036703D"/>
    <w:rsid w:val="0039239B"/>
    <w:rsid w:val="003C3308"/>
    <w:rsid w:val="003E7696"/>
    <w:rsid w:val="0044021C"/>
    <w:rsid w:val="00454E1E"/>
    <w:rsid w:val="005001B0"/>
    <w:rsid w:val="00560738"/>
    <w:rsid w:val="005862A4"/>
    <w:rsid w:val="005F6D94"/>
    <w:rsid w:val="006C4292"/>
    <w:rsid w:val="006D71EE"/>
    <w:rsid w:val="00705516"/>
    <w:rsid w:val="007269B4"/>
    <w:rsid w:val="00755AB3"/>
    <w:rsid w:val="007666F0"/>
    <w:rsid w:val="008622F1"/>
    <w:rsid w:val="008E79C2"/>
    <w:rsid w:val="00915AB6"/>
    <w:rsid w:val="0093349E"/>
    <w:rsid w:val="00937425"/>
    <w:rsid w:val="00942261"/>
    <w:rsid w:val="00957968"/>
    <w:rsid w:val="009B0520"/>
    <w:rsid w:val="009F67D6"/>
    <w:rsid w:val="00AB0CB7"/>
    <w:rsid w:val="00AF2795"/>
    <w:rsid w:val="00C36BA5"/>
    <w:rsid w:val="00C80AC5"/>
    <w:rsid w:val="00C87DE3"/>
    <w:rsid w:val="00CB0943"/>
    <w:rsid w:val="00CC34DA"/>
    <w:rsid w:val="00CE73DD"/>
    <w:rsid w:val="00D56882"/>
    <w:rsid w:val="00D9091B"/>
    <w:rsid w:val="00D96DE5"/>
    <w:rsid w:val="00DA0D31"/>
    <w:rsid w:val="00DB0813"/>
    <w:rsid w:val="00E2062E"/>
    <w:rsid w:val="00EA2F68"/>
    <w:rsid w:val="00F52C46"/>
    <w:rsid w:val="00F92B19"/>
    <w:rsid w:val="00FA02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83A7D81"/>
  <w14:defaultImageDpi w14:val="32767"/>
  <w15:chartTrackingRefBased/>
  <w15:docId w15:val="{97D14868-19A4-FD4C-8553-5613C670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4782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4782F"/>
    <w:rPr>
      <w:sz w:val="20"/>
      <w:szCs w:val="20"/>
    </w:rPr>
  </w:style>
  <w:style w:type="character" w:customStyle="1" w:styleId="TextonotapieCar">
    <w:name w:val="Texto nota pie Car"/>
    <w:basedOn w:val="Fuentedeprrafopredeter"/>
    <w:link w:val="Textonotapie"/>
    <w:uiPriority w:val="99"/>
    <w:semiHidden/>
    <w:rsid w:val="0004782F"/>
    <w:rPr>
      <w:sz w:val="20"/>
      <w:szCs w:val="20"/>
    </w:rPr>
  </w:style>
  <w:style w:type="character" w:styleId="Refdenotaalpie">
    <w:name w:val="footnote reference"/>
    <w:basedOn w:val="Fuentedeprrafopredeter"/>
    <w:uiPriority w:val="99"/>
    <w:semiHidden/>
    <w:unhideWhenUsed/>
    <w:rsid w:val="0004782F"/>
    <w:rPr>
      <w:vertAlign w:val="superscript"/>
    </w:rPr>
  </w:style>
  <w:style w:type="paragraph" w:styleId="NormalWeb">
    <w:name w:val="Normal (Web)"/>
    <w:basedOn w:val="Normal"/>
    <w:uiPriority w:val="99"/>
    <w:semiHidden/>
    <w:unhideWhenUsed/>
    <w:rsid w:val="00CC34DA"/>
    <w:pPr>
      <w:spacing w:before="100" w:beforeAutospacing="1" w:after="100" w:afterAutospacing="1"/>
    </w:pPr>
    <w:rPr>
      <w:rFonts w:ascii="Times New Roman" w:eastAsia="Times New Roman" w:hAnsi="Times New Roman" w:cs="Times New Roman"/>
      <w:lang w:val="es-AR" w:eastAsia="es-MX"/>
    </w:rPr>
  </w:style>
  <w:style w:type="paragraph" w:styleId="Prrafodelista">
    <w:name w:val="List Paragraph"/>
    <w:basedOn w:val="Normal"/>
    <w:uiPriority w:val="34"/>
    <w:qFormat/>
    <w:rsid w:val="00915AB6"/>
    <w:pPr>
      <w:ind w:left="720"/>
      <w:contextualSpacing/>
    </w:pPr>
    <w:rPr>
      <w:rFonts w:ascii="Times New Roman" w:eastAsia="Times New Roman" w:hAnsi="Times New Roman" w:cs="Times New Roman"/>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513">
      <w:bodyDiv w:val="1"/>
      <w:marLeft w:val="0"/>
      <w:marRight w:val="0"/>
      <w:marTop w:val="0"/>
      <w:marBottom w:val="0"/>
      <w:divBdr>
        <w:top w:val="none" w:sz="0" w:space="0" w:color="auto"/>
        <w:left w:val="none" w:sz="0" w:space="0" w:color="auto"/>
        <w:bottom w:val="none" w:sz="0" w:space="0" w:color="auto"/>
        <w:right w:val="none" w:sz="0" w:space="0" w:color="auto"/>
      </w:divBdr>
      <w:divsChild>
        <w:div w:id="702176499">
          <w:marLeft w:val="360"/>
          <w:marRight w:val="0"/>
          <w:marTop w:val="200"/>
          <w:marBottom w:val="0"/>
          <w:divBdr>
            <w:top w:val="none" w:sz="0" w:space="0" w:color="auto"/>
            <w:left w:val="none" w:sz="0" w:space="0" w:color="auto"/>
            <w:bottom w:val="none" w:sz="0" w:space="0" w:color="auto"/>
            <w:right w:val="none" w:sz="0" w:space="0" w:color="auto"/>
          </w:divBdr>
        </w:div>
      </w:divsChild>
    </w:div>
    <w:div w:id="205069039">
      <w:bodyDiv w:val="1"/>
      <w:marLeft w:val="0"/>
      <w:marRight w:val="0"/>
      <w:marTop w:val="0"/>
      <w:marBottom w:val="0"/>
      <w:divBdr>
        <w:top w:val="none" w:sz="0" w:space="0" w:color="auto"/>
        <w:left w:val="none" w:sz="0" w:space="0" w:color="auto"/>
        <w:bottom w:val="none" w:sz="0" w:space="0" w:color="auto"/>
        <w:right w:val="none" w:sz="0" w:space="0" w:color="auto"/>
      </w:divBdr>
    </w:div>
    <w:div w:id="205603881">
      <w:bodyDiv w:val="1"/>
      <w:marLeft w:val="0"/>
      <w:marRight w:val="0"/>
      <w:marTop w:val="0"/>
      <w:marBottom w:val="0"/>
      <w:divBdr>
        <w:top w:val="none" w:sz="0" w:space="0" w:color="auto"/>
        <w:left w:val="none" w:sz="0" w:space="0" w:color="auto"/>
        <w:bottom w:val="none" w:sz="0" w:space="0" w:color="auto"/>
        <w:right w:val="none" w:sz="0" w:space="0" w:color="auto"/>
      </w:divBdr>
    </w:div>
    <w:div w:id="421991183">
      <w:bodyDiv w:val="1"/>
      <w:marLeft w:val="0"/>
      <w:marRight w:val="0"/>
      <w:marTop w:val="0"/>
      <w:marBottom w:val="0"/>
      <w:divBdr>
        <w:top w:val="none" w:sz="0" w:space="0" w:color="auto"/>
        <w:left w:val="none" w:sz="0" w:space="0" w:color="auto"/>
        <w:bottom w:val="none" w:sz="0" w:space="0" w:color="auto"/>
        <w:right w:val="none" w:sz="0" w:space="0" w:color="auto"/>
      </w:divBdr>
    </w:div>
    <w:div w:id="444928730">
      <w:bodyDiv w:val="1"/>
      <w:marLeft w:val="0"/>
      <w:marRight w:val="0"/>
      <w:marTop w:val="0"/>
      <w:marBottom w:val="0"/>
      <w:divBdr>
        <w:top w:val="none" w:sz="0" w:space="0" w:color="auto"/>
        <w:left w:val="none" w:sz="0" w:space="0" w:color="auto"/>
        <w:bottom w:val="none" w:sz="0" w:space="0" w:color="auto"/>
        <w:right w:val="none" w:sz="0" w:space="0" w:color="auto"/>
      </w:divBdr>
    </w:div>
    <w:div w:id="459735044">
      <w:bodyDiv w:val="1"/>
      <w:marLeft w:val="0"/>
      <w:marRight w:val="0"/>
      <w:marTop w:val="0"/>
      <w:marBottom w:val="0"/>
      <w:divBdr>
        <w:top w:val="none" w:sz="0" w:space="0" w:color="auto"/>
        <w:left w:val="none" w:sz="0" w:space="0" w:color="auto"/>
        <w:bottom w:val="none" w:sz="0" w:space="0" w:color="auto"/>
        <w:right w:val="none" w:sz="0" w:space="0" w:color="auto"/>
      </w:divBdr>
    </w:div>
    <w:div w:id="517544071">
      <w:bodyDiv w:val="1"/>
      <w:marLeft w:val="0"/>
      <w:marRight w:val="0"/>
      <w:marTop w:val="0"/>
      <w:marBottom w:val="0"/>
      <w:divBdr>
        <w:top w:val="none" w:sz="0" w:space="0" w:color="auto"/>
        <w:left w:val="none" w:sz="0" w:space="0" w:color="auto"/>
        <w:bottom w:val="none" w:sz="0" w:space="0" w:color="auto"/>
        <w:right w:val="none" w:sz="0" w:space="0" w:color="auto"/>
      </w:divBdr>
    </w:div>
    <w:div w:id="613708855">
      <w:bodyDiv w:val="1"/>
      <w:marLeft w:val="0"/>
      <w:marRight w:val="0"/>
      <w:marTop w:val="0"/>
      <w:marBottom w:val="0"/>
      <w:divBdr>
        <w:top w:val="none" w:sz="0" w:space="0" w:color="auto"/>
        <w:left w:val="none" w:sz="0" w:space="0" w:color="auto"/>
        <w:bottom w:val="none" w:sz="0" w:space="0" w:color="auto"/>
        <w:right w:val="none" w:sz="0" w:space="0" w:color="auto"/>
      </w:divBdr>
    </w:div>
    <w:div w:id="614336834">
      <w:bodyDiv w:val="1"/>
      <w:marLeft w:val="0"/>
      <w:marRight w:val="0"/>
      <w:marTop w:val="0"/>
      <w:marBottom w:val="0"/>
      <w:divBdr>
        <w:top w:val="none" w:sz="0" w:space="0" w:color="auto"/>
        <w:left w:val="none" w:sz="0" w:space="0" w:color="auto"/>
        <w:bottom w:val="none" w:sz="0" w:space="0" w:color="auto"/>
        <w:right w:val="none" w:sz="0" w:space="0" w:color="auto"/>
      </w:divBdr>
    </w:div>
    <w:div w:id="660742165">
      <w:bodyDiv w:val="1"/>
      <w:marLeft w:val="0"/>
      <w:marRight w:val="0"/>
      <w:marTop w:val="0"/>
      <w:marBottom w:val="0"/>
      <w:divBdr>
        <w:top w:val="none" w:sz="0" w:space="0" w:color="auto"/>
        <w:left w:val="none" w:sz="0" w:space="0" w:color="auto"/>
        <w:bottom w:val="none" w:sz="0" w:space="0" w:color="auto"/>
        <w:right w:val="none" w:sz="0" w:space="0" w:color="auto"/>
      </w:divBdr>
    </w:div>
    <w:div w:id="783382763">
      <w:bodyDiv w:val="1"/>
      <w:marLeft w:val="0"/>
      <w:marRight w:val="0"/>
      <w:marTop w:val="0"/>
      <w:marBottom w:val="0"/>
      <w:divBdr>
        <w:top w:val="none" w:sz="0" w:space="0" w:color="auto"/>
        <w:left w:val="none" w:sz="0" w:space="0" w:color="auto"/>
        <w:bottom w:val="none" w:sz="0" w:space="0" w:color="auto"/>
        <w:right w:val="none" w:sz="0" w:space="0" w:color="auto"/>
      </w:divBdr>
    </w:div>
    <w:div w:id="856431362">
      <w:bodyDiv w:val="1"/>
      <w:marLeft w:val="0"/>
      <w:marRight w:val="0"/>
      <w:marTop w:val="0"/>
      <w:marBottom w:val="0"/>
      <w:divBdr>
        <w:top w:val="none" w:sz="0" w:space="0" w:color="auto"/>
        <w:left w:val="none" w:sz="0" w:space="0" w:color="auto"/>
        <w:bottom w:val="none" w:sz="0" w:space="0" w:color="auto"/>
        <w:right w:val="none" w:sz="0" w:space="0" w:color="auto"/>
      </w:divBdr>
    </w:div>
    <w:div w:id="958298499">
      <w:bodyDiv w:val="1"/>
      <w:marLeft w:val="0"/>
      <w:marRight w:val="0"/>
      <w:marTop w:val="0"/>
      <w:marBottom w:val="0"/>
      <w:divBdr>
        <w:top w:val="none" w:sz="0" w:space="0" w:color="auto"/>
        <w:left w:val="none" w:sz="0" w:space="0" w:color="auto"/>
        <w:bottom w:val="none" w:sz="0" w:space="0" w:color="auto"/>
        <w:right w:val="none" w:sz="0" w:space="0" w:color="auto"/>
      </w:divBdr>
    </w:div>
    <w:div w:id="970744430">
      <w:bodyDiv w:val="1"/>
      <w:marLeft w:val="0"/>
      <w:marRight w:val="0"/>
      <w:marTop w:val="0"/>
      <w:marBottom w:val="0"/>
      <w:divBdr>
        <w:top w:val="none" w:sz="0" w:space="0" w:color="auto"/>
        <w:left w:val="none" w:sz="0" w:space="0" w:color="auto"/>
        <w:bottom w:val="none" w:sz="0" w:space="0" w:color="auto"/>
        <w:right w:val="none" w:sz="0" w:space="0" w:color="auto"/>
      </w:divBdr>
      <w:divsChild>
        <w:div w:id="583689498">
          <w:marLeft w:val="360"/>
          <w:marRight w:val="0"/>
          <w:marTop w:val="200"/>
          <w:marBottom w:val="0"/>
          <w:divBdr>
            <w:top w:val="none" w:sz="0" w:space="0" w:color="auto"/>
            <w:left w:val="none" w:sz="0" w:space="0" w:color="auto"/>
            <w:bottom w:val="none" w:sz="0" w:space="0" w:color="auto"/>
            <w:right w:val="none" w:sz="0" w:space="0" w:color="auto"/>
          </w:divBdr>
        </w:div>
      </w:divsChild>
    </w:div>
    <w:div w:id="1025406509">
      <w:bodyDiv w:val="1"/>
      <w:marLeft w:val="0"/>
      <w:marRight w:val="0"/>
      <w:marTop w:val="0"/>
      <w:marBottom w:val="0"/>
      <w:divBdr>
        <w:top w:val="none" w:sz="0" w:space="0" w:color="auto"/>
        <w:left w:val="none" w:sz="0" w:space="0" w:color="auto"/>
        <w:bottom w:val="none" w:sz="0" w:space="0" w:color="auto"/>
        <w:right w:val="none" w:sz="0" w:space="0" w:color="auto"/>
      </w:divBdr>
    </w:div>
    <w:div w:id="1063025454">
      <w:bodyDiv w:val="1"/>
      <w:marLeft w:val="0"/>
      <w:marRight w:val="0"/>
      <w:marTop w:val="0"/>
      <w:marBottom w:val="0"/>
      <w:divBdr>
        <w:top w:val="none" w:sz="0" w:space="0" w:color="auto"/>
        <w:left w:val="none" w:sz="0" w:space="0" w:color="auto"/>
        <w:bottom w:val="none" w:sz="0" w:space="0" w:color="auto"/>
        <w:right w:val="none" w:sz="0" w:space="0" w:color="auto"/>
      </w:divBdr>
    </w:div>
    <w:div w:id="1093092158">
      <w:bodyDiv w:val="1"/>
      <w:marLeft w:val="0"/>
      <w:marRight w:val="0"/>
      <w:marTop w:val="0"/>
      <w:marBottom w:val="0"/>
      <w:divBdr>
        <w:top w:val="none" w:sz="0" w:space="0" w:color="auto"/>
        <w:left w:val="none" w:sz="0" w:space="0" w:color="auto"/>
        <w:bottom w:val="none" w:sz="0" w:space="0" w:color="auto"/>
        <w:right w:val="none" w:sz="0" w:space="0" w:color="auto"/>
      </w:divBdr>
    </w:div>
    <w:div w:id="1121220435">
      <w:bodyDiv w:val="1"/>
      <w:marLeft w:val="0"/>
      <w:marRight w:val="0"/>
      <w:marTop w:val="0"/>
      <w:marBottom w:val="0"/>
      <w:divBdr>
        <w:top w:val="none" w:sz="0" w:space="0" w:color="auto"/>
        <w:left w:val="none" w:sz="0" w:space="0" w:color="auto"/>
        <w:bottom w:val="none" w:sz="0" w:space="0" w:color="auto"/>
        <w:right w:val="none" w:sz="0" w:space="0" w:color="auto"/>
      </w:divBdr>
    </w:div>
    <w:div w:id="1496724804">
      <w:bodyDiv w:val="1"/>
      <w:marLeft w:val="0"/>
      <w:marRight w:val="0"/>
      <w:marTop w:val="0"/>
      <w:marBottom w:val="0"/>
      <w:divBdr>
        <w:top w:val="none" w:sz="0" w:space="0" w:color="auto"/>
        <w:left w:val="none" w:sz="0" w:space="0" w:color="auto"/>
        <w:bottom w:val="none" w:sz="0" w:space="0" w:color="auto"/>
        <w:right w:val="none" w:sz="0" w:space="0" w:color="auto"/>
      </w:divBdr>
    </w:div>
    <w:div w:id="1722971579">
      <w:bodyDiv w:val="1"/>
      <w:marLeft w:val="0"/>
      <w:marRight w:val="0"/>
      <w:marTop w:val="0"/>
      <w:marBottom w:val="0"/>
      <w:divBdr>
        <w:top w:val="none" w:sz="0" w:space="0" w:color="auto"/>
        <w:left w:val="none" w:sz="0" w:space="0" w:color="auto"/>
        <w:bottom w:val="none" w:sz="0" w:space="0" w:color="auto"/>
        <w:right w:val="none" w:sz="0" w:space="0" w:color="auto"/>
      </w:divBdr>
    </w:div>
    <w:div w:id="1733193545">
      <w:bodyDiv w:val="1"/>
      <w:marLeft w:val="0"/>
      <w:marRight w:val="0"/>
      <w:marTop w:val="0"/>
      <w:marBottom w:val="0"/>
      <w:divBdr>
        <w:top w:val="none" w:sz="0" w:space="0" w:color="auto"/>
        <w:left w:val="none" w:sz="0" w:space="0" w:color="auto"/>
        <w:bottom w:val="none" w:sz="0" w:space="0" w:color="auto"/>
        <w:right w:val="none" w:sz="0" w:space="0" w:color="auto"/>
      </w:divBdr>
    </w:div>
    <w:div w:id="1785464433">
      <w:bodyDiv w:val="1"/>
      <w:marLeft w:val="0"/>
      <w:marRight w:val="0"/>
      <w:marTop w:val="0"/>
      <w:marBottom w:val="0"/>
      <w:divBdr>
        <w:top w:val="none" w:sz="0" w:space="0" w:color="auto"/>
        <w:left w:val="none" w:sz="0" w:space="0" w:color="auto"/>
        <w:bottom w:val="none" w:sz="0" w:space="0" w:color="auto"/>
        <w:right w:val="none" w:sz="0" w:space="0" w:color="auto"/>
      </w:divBdr>
    </w:div>
    <w:div w:id="1811823990">
      <w:bodyDiv w:val="1"/>
      <w:marLeft w:val="0"/>
      <w:marRight w:val="0"/>
      <w:marTop w:val="0"/>
      <w:marBottom w:val="0"/>
      <w:divBdr>
        <w:top w:val="none" w:sz="0" w:space="0" w:color="auto"/>
        <w:left w:val="none" w:sz="0" w:space="0" w:color="auto"/>
        <w:bottom w:val="none" w:sz="0" w:space="0" w:color="auto"/>
        <w:right w:val="none" w:sz="0" w:space="0" w:color="auto"/>
      </w:divBdr>
    </w:div>
    <w:div w:id="1820029032">
      <w:bodyDiv w:val="1"/>
      <w:marLeft w:val="0"/>
      <w:marRight w:val="0"/>
      <w:marTop w:val="0"/>
      <w:marBottom w:val="0"/>
      <w:divBdr>
        <w:top w:val="none" w:sz="0" w:space="0" w:color="auto"/>
        <w:left w:val="none" w:sz="0" w:space="0" w:color="auto"/>
        <w:bottom w:val="none" w:sz="0" w:space="0" w:color="auto"/>
        <w:right w:val="none" w:sz="0" w:space="0" w:color="auto"/>
      </w:divBdr>
    </w:div>
    <w:div w:id="1850365554">
      <w:bodyDiv w:val="1"/>
      <w:marLeft w:val="0"/>
      <w:marRight w:val="0"/>
      <w:marTop w:val="0"/>
      <w:marBottom w:val="0"/>
      <w:divBdr>
        <w:top w:val="none" w:sz="0" w:space="0" w:color="auto"/>
        <w:left w:val="none" w:sz="0" w:space="0" w:color="auto"/>
        <w:bottom w:val="none" w:sz="0" w:space="0" w:color="auto"/>
        <w:right w:val="none" w:sz="0" w:space="0" w:color="auto"/>
      </w:divBdr>
    </w:div>
    <w:div w:id="1871986855">
      <w:bodyDiv w:val="1"/>
      <w:marLeft w:val="0"/>
      <w:marRight w:val="0"/>
      <w:marTop w:val="0"/>
      <w:marBottom w:val="0"/>
      <w:divBdr>
        <w:top w:val="none" w:sz="0" w:space="0" w:color="auto"/>
        <w:left w:val="none" w:sz="0" w:space="0" w:color="auto"/>
        <w:bottom w:val="none" w:sz="0" w:space="0" w:color="auto"/>
        <w:right w:val="none" w:sz="0" w:space="0" w:color="auto"/>
      </w:divBdr>
    </w:div>
    <w:div w:id="2098357567">
      <w:bodyDiv w:val="1"/>
      <w:marLeft w:val="0"/>
      <w:marRight w:val="0"/>
      <w:marTop w:val="0"/>
      <w:marBottom w:val="0"/>
      <w:divBdr>
        <w:top w:val="none" w:sz="0" w:space="0" w:color="auto"/>
        <w:left w:val="none" w:sz="0" w:space="0" w:color="auto"/>
        <w:bottom w:val="none" w:sz="0" w:space="0" w:color="auto"/>
        <w:right w:val="none" w:sz="0" w:space="0" w:color="auto"/>
      </w:divBdr>
    </w:div>
    <w:div w:id="21006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B224-58CF-4343-AA3F-ADC11068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2725</Words>
  <Characters>14989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Romano</dc:creator>
  <cp:keywords/>
  <dc:description/>
  <cp:lastModifiedBy>Carlos Antonio Romano</cp:lastModifiedBy>
  <cp:revision>25</cp:revision>
  <dcterms:created xsi:type="dcterms:W3CDTF">2021-09-07T10:34:00Z</dcterms:created>
  <dcterms:modified xsi:type="dcterms:W3CDTF">2021-09-09T10:10:00Z</dcterms:modified>
</cp:coreProperties>
</file>