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E747" w14:textId="77777777" w:rsidR="00BC34EE" w:rsidRPr="00846A5C" w:rsidRDefault="00BD1A06" w:rsidP="00C71487">
      <w:pPr>
        <w:spacing w:after="240" w:line="276" w:lineRule="auto"/>
        <w:jc w:val="center"/>
        <w:rPr>
          <w:rFonts w:ascii="Times New Roman" w:hAnsi="Times New Roman" w:cs="Times New Roman"/>
          <w:b/>
          <w:bCs/>
          <w:lang w:val="es-ES"/>
        </w:rPr>
      </w:pPr>
      <w:r w:rsidRPr="00846A5C">
        <w:rPr>
          <w:rFonts w:ascii="Times New Roman" w:hAnsi="Times New Roman" w:cs="Times New Roman"/>
          <w:b/>
          <w:bCs/>
          <w:lang w:val="es-ES"/>
        </w:rPr>
        <w:t>Abogado del Niño</w:t>
      </w:r>
    </w:p>
    <w:p w14:paraId="7E96FBA5" w14:textId="74FF09F7" w:rsidR="007269B4" w:rsidRPr="00B01CF9" w:rsidRDefault="00CE3B65" w:rsidP="002A0DE6">
      <w:pPr>
        <w:spacing w:after="240" w:line="276" w:lineRule="auto"/>
        <w:jc w:val="center"/>
        <w:rPr>
          <w:rFonts w:ascii="Times New Roman" w:hAnsi="Times New Roman" w:cs="Times New Roman"/>
          <w:sz w:val="20"/>
          <w:szCs w:val="20"/>
          <w:lang w:val="es-ES"/>
        </w:rPr>
      </w:pPr>
      <w:r>
        <w:rPr>
          <w:rFonts w:ascii="Times New Roman" w:hAnsi="Times New Roman" w:cs="Times New Roman"/>
          <w:lang w:val="es-ES"/>
        </w:rPr>
        <w:t xml:space="preserve"> </w:t>
      </w:r>
      <w:r w:rsidRPr="00B01CF9">
        <w:rPr>
          <w:rFonts w:ascii="Times New Roman" w:hAnsi="Times New Roman" w:cs="Times New Roman"/>
          <w:sz w:val="20"/>
          <w:szCs w:val="20"/>
          <w:lang w:val="es-ES"/>
        </w:rPr>
        <w:t>Cartilla 1</w:t>
      </w:r>
      <w:r w:rsidR="00E1341F" w:rsidRPr="00B01CF9">
        <w:rPr>
          <w:rFonts w:ascii="Times New Roman" w:hAnsi="Times New Roman" w:cs="Times New Roman"/>
          <w:sz w:val="20"/>
          <w:szCs w:val="20"/>
          <w:lang w:val="es-ES"/>
        </w:rPr>
        <w:t xml:space="preserve"> Ámbito Internacional</w:t>
      </w:r>
    </w:p>
    <w:p w14:paraId="772E3812" w14:textId="432A07BF" w:rsidR="00846A5C" w:rsidRPr="00846A5C" w:rsidRDefault="00846A5C" w:rsidP="002A0DE6">
      <w:pPr>
        <w:spacing w:after="240" w:line="276" w:lineRule="auto"/>
        <w:jc w:val="center"/>
        <w:rPr>
          <w:rFonts w:ascii="Times New Roman" w:hAnsi="Times New Roman" w:cs="Times New Roman"/>
          <w:b/>
          <w:bCs/>
          <w:lang w:val="es-ES"/>
        </w:rPr>
      </w:pPr>
      <w:r w:rsidRPr="00846A5C">
        <w:rPr>
          <w:rFonts w:ascii="Times New Roman" w:hAnsi="Times New Roman" w:cs="Times New Roman"/>
          <w:b/>
          <w:bCs/>
          <w:lang w:val="es-ES"/>
        </w:rPr>
        <w:t>Personas Defensoras de Derechos Humanos</w:t>
      </w:r>
    </w:p>
    <w:p w14:paraId="15E08445" w14:textId="3A56FD8C" w:rsidR="002A0DE6" w:rsidRPr="00846A5C" w:rsidRDefault="002A0DE6" w:rsidP="002A0DE6">
      <w:pPr>
        <w:spacing w:after="240" w:line="276" w:lineRule="auto"/>
        <w:jc w:val="center"/>
        <w:rPr>
          <w:rFonts w:ascii="Times New Roman" w:hAnsi="Times New Roman" w:cs="Times New Roman"/>
          <w:sz w:val="20"/>
          <w:szCs w:val="20"/>
          <w:lang w:val="es-ES"/>
        </w:rPr>
      </w:pPr>
      <w:r w:rsidRPr="00846A5C">
        <w:rPr>
          <w:rFonts w:ascii="Times New Roman" w:hAnsi="Times New Roman" w:cs="Times New Roman"/>
          <w:sz w:val="20"/>
          <w:szCs w:val="20"/>
          <w:lang w:val="es-ES"/>
        </w:rPr>
        <w:t>Dr. Carlos Antonio Romano</w:t>
      </w:r>
      <w:r w:rsidRPr="00846A5C">
        <w:rPr>
          <w:rStyle w:val="Refdenotaalpie"/>
          <w:rFonts w:ascii="Times New Roman" w:hAnsi="Times New Roman" w:cs="Times New Roman"/>
          <w:sz w:val="20"/>
          <w:szCs w:val="20"/>
          <w:lang w:val="es-ES"/>
        </w:rPr>
        <w:footnoteReference w:id="1"/>
      </w:r>
    </w:p>
    <w:p w14:paraId="77BFB579" w14:textId="77777777" w:rsidR="002A0DE6" w:rsidRPr="00846A5C" w:rsidRDefault="002A0DE6" w:rsidP="00BC34EE">
      <w:pPr>
        <w:spacing w:after="240" w:line="276" w:lineRule="auto"/>
        <w:jc w:val="both"/>
        <w:rPr>
          <w:rFonts w:ascii="Times New Roman" w:hAnsi="Times New Roman" w:cs="Times New Roman"/>
          <w:sz w:val="20"/>
          <w:szCs w:val="20"/>
          <w:lang w:val="es-AR"/>
        </w:rPr>
      </w:pPr>
    </w:p>
    <w:p w14:paraId="6482C715" w14:textId="094C7992" w:rsidR="00E1341F" w:rsidRDefault="002A0DE6" w:rsidP="00BC34EE">
      <w:pPr>
        <w:spacing w:after="240" w:line="276" w:lineRule="auto"/>
        <w:jc w:val="both"/>
        <w:rPr>
          <w:rFonts w:ascii="Times New Roman" w:hAnsi="Times New Roman" w:cs="Times New Roman"/>
          <w:sz w:val="20"/>
          <w:szCs w:val="20"/>
          <w:lang w:val="es-419"/>
        </w:rPr>
      </w:pPr>
      <w:r w:rsidRPr="002A0DE6">
        <w:rPr>
          <w:rFonts w:ascii="Times New Roman" w:hAnsi="Times New Roman" w:cs="Times New Roman"/>
          <w:sz w:val="20"/>
          <w:szCs w:val="20"/>
          <w:lang w:val="es-AR"/>
        </w:rPr>
        <w:t>Cartilla</w:t>
      </w:r>
      <w:r w:rsidR="00E1341F">
        <w:rPr>
          <w:rFonts w:ascii="Times New Roman" w:hAnsi="Times New Roman" w:cs="Times New Roman"/>
          <w:sz w:val="20"/>
          <w:szCs w:val="20"/>
          <w:lang w:val="es-AR"/>
        </w:rPr>
        <w:t xml:space="preserve"> </w:t>
      </w:r>
      <w:r w:rsidR="00B83D7E">
        <w:rPr>
          <w:rFonts w:ascii="Times New Roman" w:hAnsi="Times New Roman" w:cs="Times New Roman"/>
          <w:sz w:val="20"/>
          <w:szCs w:val="20"/>
          <w:lang w:val="es-AR"/>
        </w:rPr>
        <w:t xml:space="preserve">1 </w:t>
      </w:r>
      <w:r w:rsidR="00E1341F">
        <w:rPr>
          <w:rFonts w:ascii="Times New Roman" w:hAnsi="Times New Roman" w:cs="Times New Roman"/>
          <w:sz w:val="20"/>
          <w:szCs w:val="20"/>
          <w:lang w:val="es-AR"/>
        </w:rPr>
        <w:t>(Ámbito Internacional)</w:t>
      </w:r>
      <w:r w:rsidRPr="002A0DE6">
        <w:rPr>
          <w:rFonts w:ascii="Times New Roman" w:hAnsi="Times New Roman" w:cs="Times New Roman"/>
          <w:sz w:val="20"/>
          <w:szCs w:val="20"/>
          <w:lang w:val="es-AR"/>
        </w:rPr>
        <w:t xml:space="preserve"> </w:t>
      </w:r>
      <w:r w:rsidR="00BC34EE" w:rsidRPr="002A0DE6">
        <w:rPr>
          <w:rFonts w:ascii="Times New Roman" w:hAnsi="Times New Roman" w:cs="Times New Roman"/>
          <w:sz w:val="20"/>
          <w:szCs w:val="20"/>
          <w:lang w:val="es-AR"/>
        </w:rPr>
        <w:t>-</w:t>
      </w:r>
      <w:r>
        <w:rPr>
          <w:rFonts w:ascii="Times New Roman" w:hAnsi="Times New Roman" w:cs="Times New Roman"/>
          <w:sz w:val="20"/>
          <w:szCs w:val="20"/>
          <w:lang w:val="es-AR"/>
        </w:rPr>
        <w:t xml:space="preserve"> </w:t>
      </w:r>
      <w:r w:rsidR="00BC34EE" w:rsidRPr="002A0DE6">
        <w:rPr>
          <w:rFonts w:ascii="Times New Roman" w:hAnsi="Times New Roman" w:cs="Times New Roman"/>
          <w:sz w:val="20"/>
          <w:szCs w:val="20"/>
          <w:lang w:val="es-AR"/>
        </w:rPr>
        <w:t>Sistema Internacional de derechos humanos de la niñez; 1a- C</w:t>
      </w:r>
      <w:r w:rsidR="003B73AC">
        <w:rPr>
          <w:rFonts w:ascii="Times New Roman" w:hAnsi="Times New Roman" w:cs="Times New Roman"/>
          <w:sz w:val="20"/>
          <w:szCs w:val="20"/>
          <w:lang w:val="es-AR"/>
        </w:rPr>
        <w:t xml:space="preserve">onvención </w:t>
      </w:r>
      <w:r w:rsidR="00BC34EE" w:rsidRPr="002A0DE6">
        <w:rPr>
          <w:rFonts w:ascii="Times New Roman" w:hAnsi="Times New Roman" w:cs="Times New Roman"/>
          <w:sz w:val="20"/>
          <w:szCs w:val="20"/>
          <w:lang w:val="es-AR"/>
        </w:rPr>
        <w:t>A</w:t>
      </w:r>
      <w:r w:rsidR="003B73AC">
        <w:rPr>
          <w:rFonts w:ascii="Times New Roman" w:hAnsi="Times New Roman" w:cs="Times New Roman"/>
          <w:sz w:val="20"/>
          <w:szCs w:val="20"/>
          <w:lang w:val="es-AR"/>
        </w:rPr>
        <w:t xml:space="preserve">mericana de </w:t>
      </w:r>
      <w:r w:rsidR="00BC34EE" w:rsidRPr="002A0DE6">
        <w:rPr>
          <w:rFonts w:ascii="Times New Roman" w:hAnsi="Times New Roman" w:cs="Times New Roman"/>
          <w:sz w:val="20"/>
          <w:szCs w:val="20"/>
          <w:lang w:val="es-AR"/>
        </w:rPr>
        <w:t>D</w:t>
      </w:r>
      <w:r w:rsidR="003B73AC">
        <w:rPr>
          <w:rFonts w:ascii="Times New Roman" w:hAnsi="Times New Roman" w:cs="Times New Roman"/>
          <w:sz w:val="20"/>
          <w:szCs w:val="20"/>
          <w:lang w:val="es-AR"/>
        </w:rPr>
        <w:t xml:space="preserve">erechos </w:t>
      </w:r>
      <w:r w:rsidR="00BC34EE" w:rsidRPr="002A0DE6">
        <w:rPr>
          <w:rFonts w:ascii="Times New Roman" w:hAnsi="Times New Roman" w:cs="Times New Roman"/>
          <w:sz w:val="20"/>
          <w:szCs w:val="20"/>
          <w:lang w:val="es-AR"/>
        </w:rPr>
        <w:t>H</w:t>
      </w:r>
      <w:r w:rsidR="003B73AC">
        <w:rPr>
          <w:rFonts w:ascii="Times New Roman" w:hAnsi="Times New Roman" w:cs="Times New Roman"/>
          <w:sz w:val="20"/>
          <w:szCs w:val="20"/>
          <w:lang w:val="es-AR"/>
        </w:rPr>
        <w:t>umanos</w:t>
      </w:r>
      <w:r w:rsidR="00BC34EE" w:rsidRPr="002A0DE6">
        <w:rPr>
          <w:rFonts w:ascii="Times New Roman" w:hAnsi="Times New Roman" w:cs="Times New Roman"/>
          <w:sz w:val="20"/>
          <w:szCs w:val="20"/>
          <w:lang w:val="es-AR"/>
        </w:rPr>
        <w:t>; 1b- C</w:t>
      </w:r>
      <w:r w:rsidR="003B73AC">
        <w:rPr>
          <w:rFonts w:ascii="Times New Roman" w:hAnsi="Times New Roman" w:cs="Times New Roman"/>
          <w:sz w:val="20"/>
          <w:szCs w:val="20"/>
          <w:lang w:val="es-AR"/>
        </w:rPr>
        <w:t xml:space="preserve">onvención sobre los </w:t>
      </w:r>
      <w:r w:rsidR="00BC34EE" w:rsidRPr="002A0DE6">
        <w:rPr>
          <w:rFonts w:ascii="Times New Roman" w:hAnsi="Times New Roman" w:cs="Times New Roman"/>
          <w:sz w:val="20"/>
          <w:szCs w:val="20"/>
          <w:lang w:val="es-AR"/>
        </w:rPr>
        <w:t>D</w:t>
      </w:r>
      <w:r w:rsidR="003B73AC">
        <w:rPr>
          <w:rFonts w:ascii="Times New Roman" w:hAnsi="Times New Roman" w:cs="Times New Roman"/>
          <w:sz w:val="20"/>
          <w:szCs w:val="20"/>
          <w:lang w:val="es-AR"/>
        </w:rPr>
        <w:t xml:space="preserve">erechos del </w:t>
      </w:r>
      <w:r w:rsidR="00BC34EE" w:rsidRPr="002A0DE6">
        <w:rPr>
          <w:rFonts w:ascii="Times New Roman" w:hAnsi="Times New Roman" w:cs="Times New Roman"/>
          <w:sz w:val="20"/>
          <w:szCs w:val="20"/>
          <w:lang w:val="es-AR"/>
        </w:rPr>
        <w:t>N</w:t>
      </w:r>
      <w:r w:rsidR="003B73AC">
        <w:rPr>
          <w:rFonts w:ascii="Times New Roman" w:hAnsi="Times New Roman" w:cs="Times New Roman"/>
          <w:sz w:val="20"/>
          <w:szCs w:val="20"/>
          <w:lang w:val="es-AR"/>
        </w:rPr>
        <w:t>iño</w:t>
      </w:r>
      <w:r w:rsidR="00E1341F">
        <w:rPr>
          <w:rFonts w:ascii="Times New Roman" w:hAnsi="Times New Roman" w:cs="Times New Roman"/>
          <w:sz w:val="20"/>
          <w:szCs w:val="20"/>
          <w:lang w:val="es-419"/>
        </w:rPr>
        <w:t>.</w:t>
      </w:r>
    </w:p>
    <w:p w14:paraId="10478944" w14:textId="20D4CC77" w:rsidR="00BC34EE" w:rsidRPr="002A0DE6" w:rsidRDefault="002A0DE6" w:rsidP="00BC34EE">
      <w:pPr>
        <w:spacing w:after="240" w:line="276" w:lineRule="auto"/>
        <w:jc w:val="both"/>
        <w:rPr>
          <w:rFonts w:ascii="Times New Roman" w:hAnsi="Times New Roman" w:cs="Times New Roman"/>
          <w:sz w:val="20"/>
          <w:szCs w:val="20"/>
          <w:lang w:val="es-419"/>
        </w:rPr>
      </w:pPr>
      <w:r w:rsidRPr="002A0DE6">
        <w:rPr>
          <w:rFonts w:ascii="Times New Roman" w:hAnsi="Times New Roman" w:cs="Times New Roman"/>
          <w:sz w:val="20"/>
          <w:szCs w:val="20"/>
          <w:lang w:val="es-AR"/>
        </w:rPr>
        <w:t xml:space="preserve">Cartilla </w:t>
      </w:r>
      <w:r w:rsidR="00BC34EE" w:rsidRPr="002A0DE6">
        <w:rPr>
          <w:rFonts w:ascii="Times New Roman" w:hAnsi="Times New Roman" w:cs="Times New Roman"/>
          <w:sz w:val="20"/>
          <w:szCs w:val="20"/>
          <w:lang w:val="es-419"/>
        </w:rPr>
        <w:t>2</w:t>
      </w:r>
      <w:r w:rsidR="00E1341F">
        <w:rPr>
          <w:rFonts w:ascii="Times New Roman" w:hAnsi="Times New Roman" w:cs="Times New Roman"/>
          <w:sz w:val="20"/>
          <w:szCs w:val="20"/>
          <w:lang w:val="es-419"/>
        </w:rPr>
        <w:t xml:space="preserve"> (Ámbito Nacional)</w:t>
      </w:r>
      <w:r w:rsidR="00BC34EE" w:rsidRPr="002A0DE6">
        <w:rPr>
          <w:rFonts w:ascii="Times New Roman" w:hAnsi="Times New Roman" w:cs="Times New Roman"/>
          <w:sz w:val="20"/>
          <w:szCs w:val="20"/>
          <w:lang w:val="es-419"/>
        </w:rPr>
        <w:t xml:space="preserve"> </w:t>
      </w:r>
      <w:r w:rsidR="00B83D7E">
        <w:rPr>
          <w:rFonts w:ascii="Times New Roman" w:hAnsi="Times New Roman" w:cs="Times New Roman"/>
          <w:sz w:val="20"/>
          <w:szCs w:val="20"/>
          <w:lang w:val="es-419"/>
        </w:rPr>
        <w:t>-</w:t>
      </w:r>
      <w:r w:rsidR="00BC34EE" w:rsidRPr="002A0DE6">
        <w:rPr>
          <w:rFonts w:ascii="Times New Roman" w:hAnsi="Times New Roman" w:cs="Times New Roman"/>
          <w:sz w:val="20"/>
          <w:szCs w:val="20"/>
          <w:lang w:val="es-419"/>
        </w:rPr>
        <w:t>Ley Nacional;  Código de Fondo; Jurisprudencia Nacional; Legislación Provincial.</w:t>
      </w:r>
    </w:p>
    <w:p w14:paraId="46665C3C" w14:textId="77777777" w:rsidR="00B9041C" w:rsidRDefault="00B9041C" w:rsidP="00B9041C">
      <w:pPr>
        <w:spacing w:after="240" w:line="276" w:lineRule="auto"/>
        <w:jc w:val="both"/>
        <w:rPr>
          <w:rFonts w:ascii="Times New Roman" w:hAnsi="Times New Roman" w:cs="Times New Roman"/>
          <w:lang w:val="es-AR"/>
        </w:rPr>
      </w:pPr>
      <w:r w:rsidRPr="00BD1A06">
        <w:rPr>
          <w:rFonts w:ascii="Times New Roman" w:hAnsi="Times New Roman" w:cs="Times New Roman"/>
          <w:lang w:val="es-AR"/>
        </w:rPr>
        <w:t>La personalidad jurídica</w:t>
      </w:r>
      <w:r>
        <w:rPr>
          <w:rFonts w:ascii="Times New Roman" w:hAnsi="Times New Roman" w:cs="Times New Roman"/>
          <w:lang w:val="es-AR"/>
        </w:rPr>
        <w:t xml:space="preserve"> </w:t>
      </w:r>
      <w:r w:rsidRPr="00BD1A06">
        <w:rPr>
          <w:rFonts w:ascii="Times New Roman" w:hAnsi="Times New Roman" w:cs="Times New Roman"/>
          <w:lang w:val="es-AR"/>
        </w:rPr>
        <w:t xml:space="preserve">tiene </w:t>
      </w:r>
      <w:r>
        <w:rPr>
          <w:rFonts w:ascii="Times New Roman" w:hAnsi="Times New Roman" w:cs="Times New Roman"/>
          <w:lang w:val="es-AR"/>
        </w:rPr>
        <w:t xml:space="preserve">su naturaleza y afluente en la </w:t>
      </w:r>
      <w:r w:rsidRPr="00BD1A06">
        <w:rPr>
          <w:rFonts w:ascii="Times New Roman" w:hAnsi="Times New Roman" w:cs="Times New Roman"/>
          <w:lang w:val="es-AR"/>
        </w:rPr>
        <w:t>dignidad</w:t>
      </w:r>
      <w:r>
        <w:rPr>
          <w:rFonts w:ascii="Times New Roman" w:hAnsi="Times New Roman" w:cs="Times New Roman"/>
          <w:lang w:val="es-AR"/>
        </w:rPr>
        <w:t>, aquella dignidad de toda persona humana, y es su principal derecho tener una vida digna. Algo a lo que los Estados sirven -no demandan- conforme las necesidades y vulnerabilidades de esas personas. Es más, los Estados “no deben” limitar o disminuir un derecho humano declarado en Tratados y Convenios ya firmados por razón de su propia impericia o alegando falta de recursos. Al hacerlo crean una forma de regresividad al sistema, a la par recrean una histórica y peligrosa confrontación, Persona vs. Estado.</w:t>
      </w:r>
    </w:p>
    <w:p w14:paraId="0E66C3EA" w14:textId="5DA288BA" w:rsidR="00BD1A06" w:rsidRPr="00BD1A06" w:rsidRDefault="00BE6419" w:rsidP="00BD1A06">
      <w:pPr>
        <w:spacing w:after="240" w:line="276" w:lineRule="auto"/>
        <w:jc w:val="both"/>
        <w:rPr>
          <w:rFonts w:ascii="Times New Roman" w:hAnsi="Times New Roman" w:cs="Times New Roman"/>
          <w:lang w:val="es-AR"/>
        </w:rPr>
      </w:pPr>
      <w:r>
        <w:rPr>
          <w:rFonts w:ascii="Times New Roman" w:hAnsi="Times New Roman" w:cs="Times New Roman"/>
          <w:lang w:val="es-AR"/>
        </w:rPr>
        <w:t>Muchas veces</w:t>
      </w:r>
      <w:r w:rsidR="00B50746">
        <w:rPr>
          <w:rFonts w:ascii="Times New Roman" w:hAnsi="Times New Roman" w:cs="Times New Roman"/>
          <w:lang w:val="es-AR"/>
        </w:rPr>
        <w:t xml:space="preserve"> </w:t>
      </w:r>
      <w:r w:rsidR="003B73AC">
        <w:rPr>
          <w:rFonts w:ascii="Times New Roman" w:hAnsi="Times New Roman" w:cs="Times New Roman"/>
          <w:lang w:val="es-AR"/>
        </w:rPr>
        <w:t>he visto de gobiernos, en e</w:t>
      </w:r>
      <w:r w:rsidR="00E1341F">
        <w:rPr>
          <w:rFonts w:ascii="Times New Roman" w:hAnsi="Times New Roman" w:cs="Times New Roman"/>
          <w:lang w:val="es-AR"/>
        </w:rPr>
        <w:t>se</w:t>
      </w:r>
      <w:r w:rsidR="003B73AC">
        <w:rPr>
          <w:rFonts w:ascii="Times New Roman" w:hAnsi="Times New Roman" w:cs="Times New Roman"/>
          <w:lang w:val="es-AR"/>
        </w:rPr>
        <w:t xml:space="preserve"> afán de mimetizar Estado con Ideología,  impulsar una </w:t>
      </w:r>
      <w:r>
        <w:rPr>
          <w:rFonts w:ascii="Times New Roman" w:hAnsi="Times New Roman" w:cs="Times New Roman"/>
          <w:lang w:val="es-AR"/>
        </w:rPr>
        <w:t xml:space="preserve">mutación interpretativa de </w:t>
      </w:r>
      <w:r w:rsidR="003B73AC">
        <w:rPr>
          <w:rFonts w:ascii="Times New Roman" w:hAnsi="Times New Roman" w:cs="Times New Roman"/>
          <w:lang w:val="es-AR"/>
        </w:rPr>
        <w:t xml:space="preserve">los </w:t>
      </w:r>
      <w:r>
        <w:rPr>
          <w:rFonts w:ascii="Times New Roman" w:hAnsi="Times New Roman" w:cs="Times New Roman"/>
          <w:lang w:val="es-AR"/>
        </w:rPr>
        <w:t xml:space="preserve">convenios, </w:t>
      </w:r>
      <w:r w:rsidR="00B50746">
        <w:rPr>
          <w:rFonts w:ascii="Times New Roman" w:hAnsi="Times New Roman" w:cs="Times New Roman"/>
          <w:lang w:val="es-AR"/>
        </w:rPr>
        <w:t>apartándose o extralimitando el margen de apreciación</w:t>
      </w:r>
      <w:r>
        <w:rPr>
          <w:rFonts w:ascii="Times New Roman" w:hAnsi="Times New Roman" w:cs="Times New Roman"/>
          <w:lang w:val="es-AR"/>
        </w:rPr>
        <w:t xml:space="preserve"> </w:t>
      </w:r>
      <w:r w:rsidR="00B50746">
        <w:rPr>
          <w:rFonts w:ascii="Times New Roman" w:hAnsi="Times New Roman" w:cs="Times New Roman"/>
          <w:lang w:val="es-AR"/>
        </w:rPr>
        <w:t>que tiene</w:t>
      </w:r>
      <w:r w:rsidR="003B73AC">
        <w:rPr>
          <w:rFonts w:ascii="Times New Roman" w:hAnsi="Times New Roman" w:cs="Times New Roman"/>
          <w:lang w:val="es-AR"/>
        </w:rPr>
        <w:t xml:space="preserve"> cada Nación</w:t>
      </w:r>
      <w:r w:rsidR="00B50746">
        <w:rPr>
          <w:rFonts w:ascii="Times New Roman" w:hAnsi="Times New Roman" w:cs="Times New Roman"/>
          <w:lang w:val="es-AR"/>
        </w:rPr>
        <w:t xml:space="preserve"> respecto a </w:t>
      </w:r>
      <w:r>
        <w:rPr>
          <w:rFonts w:ascii="Times New Roman" w:hAnsi="Times New Roman" w:cs="Times New Roman"/>
          <w:lang w:val="es-AR"/>
        </w:rPr>
        <w:t>est</w:t>
      </w:r>
      <w:r w:rsidR="00B50746">
        <w:rPr>
          <w:rFonts w:ascii="Times New Roman" w:hAnsi="Times New Roman" w:cs="Times New Roman"/>
          <w:lang w:val="es-AR"/>
        </w:rPr>
        <w:t>a lengua franca que constituye el sistema internacional sobre derechos humanos</w:t>
      </w:r>
      <w:r w:rsidR="003B73AC">
        <w:rPr>
          <w:rFonts w:ascii="Times New Roman" w:hAnsi="Times New Roman" w:cs="Times New Roman"/>
          <w:lang w:val="es-AR"/>
        </w:rPr>
        <w:t xml:space="preserve">. </w:t>
      </w:r>
    </w:p>
    <w:p w14:paraId="45E1527F" w14:textId="7881B5F5" w:rsidR="00E1341F" w:rsidRDefault="00D0743D" w:rsidP="00BD1A06">
      <w:pPr>
        <w:spacing w:after="240" w:line="276" w:lineRule="auto"/>
        <w:jc w:val="both"/>
        <w:rPr>
          <w:rFonts w:ascii="Times New Roman" w:hAnsi="Times New Roman" w:cs="Times New Roman"/>
          <w:lang w:val="es-AR"/>
        </w:rPr>
      </w:pPr>
      <w:r>
        <w:rPr>
          <w:rFonts w:ascii="Times New Roman" w:hAnsi="Times New Roman" w:cs="Times New Roman"/>
          <w:lang w:val="es-AR"/>
        </w:rPr>
        <w:t>Ser ciudadanos del mundo con iguales derechos en todo lugar importa</w:t>
      </w:r>
      <w:r w:rsidR="00E1341F">
        <w:rPr>
          <w:rFonts w:ascii="Times New Roman" w:hAnsi="Times New Roman" w:cs="Times New Roman"/>
          <w:lang w:val="es-AR"/>
        </w:rPr>
        <w:t>,</w:t>
      </w:r>
      <w:r>
        <w:rPr>
          <w:rFonts w:ascii="Times New Roman" w:hAnsi="Times New Roman" w:cs="Times New Roman"/>
          <w:lang w:val="es-AR"/>
        </w:rPr>
        <w:t xml:space="preserve"> para vulnerables y grupos vulnerables</w:t>
      </w:r>
      <w:r w:rsidR="00E1341F">
        <w:rPr>
          <w:rFonts w:ascii="Times New Roman" w:hAnsi="Times New Roman" w:cs="Times New Roman"/>
          <w:lang w:val="es-AR"/>
        </w:rPr>
        <w:t>,</w:t>
      </w:r>
      <w:r>
        <w:rPr>
          <w:rFonts w:ascii="Times New Roman" w:hAnsi="Times New Roman" w:cs="Times New Roman"/>
          <w:lang w:val="es-AR"/>
        </w:rPr>
        <w:t xml:space="preserve"> </w:t>
      </w:r>
      <w:r w:rsidR="004E3AE7">
        <w:rPr>
          <w:rFonts w:ascii="Times New Roman" w:hAnsi="Times New Roman" w:cs="Times New Roman"/>
          <w:lang w:val="es-AR"/>
        </w:rPr>
        <w:t xml:space="preserve">el reconocimiento de este sistema que no los abandona a su soledad, y </w:t>
      </w:r>
      <w:r>
        <w:rPr>
          <w:rFonts w:ascii="Times New Roman" w:hAnsi="Times New Roman" w:cs="Times New Roman"/>
          <w:lang w:val="es-AR"/>
        </w:rPr>
        <w:t xml:space="preserve">la existencia de </w:t>
      </w:r>
      <w:r w:rsidR="00BC1FA2">
        <w:rPr>
          <w:rFonts w:ascii="Times New Roman" w:hAnsi="Times New Roman" w:cs="Times New Roman"/>
          <w:lang w:val="es-AR"/>
        </w:rPr>
        <w:t xml:space="preserve">Personas Defensoras de Derechos Humanos </w:t>
      </w:r>
      <w:r w:rsidR="00E1341F">
        <w:rPr>
          <w:rFonts w:ascii="Times New Roman" w:hAnsi="Times New Roman" w:cs="Times New Roman"/>
          <w:lang w:val="es-AR"/>
        </w:rPr>
        <w:t xml:space="preserve">que operen </w:t>
      </w:r>
      <w:r>
        <w:rPr>
          <w:rFonts w:ascii="Times New Roman" w:hAnsi="Times New Roman" w:cs="Times New Roman"/>
          <w:lang w:val="es-AR"/>
        </w:rPr>
        <w:t xml:space="preserve">por fuera de las decisiones de gobiernos que conducen </w:t>
      </w:r>
      <w:r w:rsidR="004E3AE7">
        <w:rPr>
          <w:rFonts w:ascii="Times New Roman" w:hAnsi="Times New Roman" w:cs="Times New Roman"/>
          <w:lang w:val="es-AR"/>
        </w:rPr>
        <w:t xml:space="preserve">a </w:t>
      </w:r>
      <w:r>
        <w:rPr>
          <w:rFonts w:ascii="Times New Roman" w:hAnsi="Times New Roman" w:cs="Times New Roman"/>
          <w:lang w:val="es-AR"/>
        </w:rPr>
        <w:t>Estados</w:t>
      </w:r>
      <w:r w:rsidR="004E3AE7">
        <w:rPr>
          <w:rFonts w:ascii="Times New Roman" w:hAnsi="Times New Roman" w:cs="Times New Roman"/>
          <w:lang w:val="es-AR"/>
        </w:rPr>
        <w:t xml:space="preserve">. </w:t>
      </w:r>
      <w:r w:rsidR="00E1341F">
        <w:rPr>
          <w:rFonts w:ascii="Times New Roman" w:hAnsi="Times New Roman" w:cs="Times New Roman"/>
          <w:lang w:val="es-AR"/>
        </w:rPr>
        <w:t>E</w:t>
      </w:r>
      <w:r>
        <w:rPr>
          <w:rFonts w:ascii="Times New Roman" w:hAnsi="Times New Roman" w:cs="Times New Roman"/>
          <w:lang w:val="es-AR"/>
        </w:rPr>
        <w:t>l abogado del niño es esencialmente es</w:t>
      </w:r>
      <w:r w:rsidR="004E3AE7">
        <w:rPr>
          <w:rFonts w:ascii="Times New Roman" w:hAnsi="Times New Roman" w:cs="Times New Roman"/>
          <w:lang w:val="es-AR"/>
        </w:rPr>
        <w:t>t</w:t>
      </w:r>
      <w:r>
        <w:rPr>
          <w:rFonts w:ascii="Times New Roman" w:hAnsi="Times New Roman" w:cs="Times New Roman"/>
          <w:lang w:val="es-AR"/>
        </w:rPr>
        <w:t>o</w:t>
      </w:r>
      <w:r w:rsidR="004E3AE7">
        <w:rPr>
          <w:rFonts w:ascii="Times New Roman" w:hAnsi="Times New Roman" w:cs="Times New Roman"/>
          <w:lang w:val="es-AR"/>
        </w:rPr>
        <w:t>,</w:t>
      </w:r>
      <w:r>
        <w:rPr>
          <w:rFonts w:ascii="Times New Roman" w:hAnsi="Times New Roman" w:cs="Times New Roman"/>
          <w:lang w:val="es-AR"/>
        </w:rPr>
        <w:t xml:space="preserve"> y se corresponde al mayor grupo de vulnerables</w:t>
      </w:r>
      <w:r w:rsidR="004E3AE7">
        <w:rPr>
          <w:rFonts w:ascii="Times New Roman" w:hAnsi="Times New Roman" w:cs="Times New Roman"/>
          <w:lang w:val="es-AR"/>
        </w:rPr>
        <w:t xml:space="preserve"> mayormente vulnerado</w:t>
      </w:r>
      <w:r w:rsidR="00BC1FA2">
        <w:rPr>
          <w:rFonts w:ascii="Times New Roman" w:hAnsi="Times New Roman" w:cs="Times New Roman"/>
          <w:lang w:val="es-AR"/>
        </w:rPr>
        <w:t>.</w:t>
      </w:r>
      <w:r>
        <w:rPr>
          <w:rFonts w:ascii="Times New Roman" w:hAnsi="Times New Roman" w:cs="Times New Roman"/>
          <w:lang w:val="es-AR"/>
        </w:rPr>
        <w:t xml:space="preserve"> </w:t>
      </w:r>
    </w:p>
    <w:p w14:paraId="4094F7F5" w14:textId="51C9CDB8" w:rsidR="00D0743D" w:rsidRDefault="00D0743D" w:rsidP="00BD1A06">
      <w:pPr>
        <w:spacing w:after="240" w:line="276" w:lineRule="auto"/>
        <w:jc w:val="both"/>
        <w:rPr>
          <w:rFonts w:ascii="Times New Roman" w:hAnsi="Times New Roman" w:cs="Times New Roman"/>
          <w:lang w:val="es-AR"/>
        </w:rPr>
      </w:pPr>
      <w:r>
        <w:rPr>
          <w:rFonts w:ascii="Times New Roman" w:hAnsi="Times New Roman" w:cs="Times New Roman"/>
          <w:lang w:val="es-AR"/>
        </w:rPr>
        <w:t xml:space="preserve">Por </w:t>
      </w:r>
      <w:r w:rsidR="00E1341F">
        <w:rPr>
          <w:rFonts w:ascii="Times New Roman" w:hAnsi="Times New Roman" w:cs="Times New Roman"/>
          <w:lang w:val="es-AR"/>
        </w:rPr>
        <w:t>lo que</w:t>
      </w:r>
      <w:r>
        <w:rPr>
          <w:rFonts w:ascii="Times New Roman" w:hAnsi="Times New Roman" w:cs="Times New Roman"/>
          <w:lang w:val="es-AR"/>
        </w:rPr>
        <w:t xml:space="preserve"> </w:t>
      </w:r>
      <w:r w:rsidR="00E1341F">
        <w:rPr>
          <w:rFonts w:ascii="Times New Roman" w:hAnsi="Times New Roman" w:cs="Times New Roman"/>
          <w:lang w:val="es-AR"/>
        </w:rPr>
        <w:t xml:space="preserve">entonces, lo primero, </w:t>
      </w:r>
      <w:r>
        <w:rPr>
          <w:rFonts w:ascii="Times New Roman" w:hAnsi="Times New Roman" w:cs="Times New Roman"/>
          <w:lang w:val="es-AR"/>
        </w:rPr>
        <w:t xml:space="preserve">el marco regulatorio no se induce sino desde el concierto </w:t>
      </w:r>
      <w:r w:rsidR="00BE6419">
        <w:rPr>
          <w:rFonts w:ascii="Times New Roman" w:hAnsi="Times New Roman" w:cs="Times New Roman"/>
          <w:lang w:val="es-AR"/>
        </w:rPr>
        <w:t>universal y continental que rige el sistema</w:t>
      </w:r>
      <w:r>
        <w:rPr>
          <w:rFonts w:ascii="Times New Roman" w:hAnsi="Times New Roman" w:cs="Times New Roman"/>
          <w:lang w:val="es-AR"/>
        </w:rPr>
        <w:t xml:space="preserve"> de protección sobre derechos humanos</w:t>
      </w:r>
      <w:r w:rsidR="00E1341F">
        <w:rPr>
          <w:rFonts w:ascii="Times New Roman" w:hAnsi="Times New Roman" w:cs="Times New Roman"/>
          <w:lang w:val="es-AR"/>
        </w:rPr>
        <w:t xml:space="preserve">. </w:t>
      </w:r>
      <w:r w:rsidR="00B9041C">
        <w:rPr>
          <w:rFonts w:ascii="Times New Roman" w:hAnsi="Times New Roman" w:cs="Times New Roman"/>
          <w:lang w:val="es-AR"/>
        </w:rPr>
        <w:t>De lo contrario</w:t>
      </w:r>
      <w:r w:rsidR="004E3AE7">
        <w:rPr>
          <w:rFonts w:ascii="Times New Roman" w:hAnsi="Times New Roman" w:cs="Times New Roman"/>
          <w:lang w:val="es-AR"/>
        </w:rPr>
        <w:t xml:space="preserve"> n</w:t>
      </w:r>
      <w:r>
        <w:rPr>
          <w:rFonts w:ascii="Times New Roman" w:hAnsi="Times New Roman" w:cs="Times New Roman"/>
          <w:lang w:val="es-AR"/>
        </w:rPr>
        <w:t xml:space="preserve">o se entiende </w:t>
      </w:r>
      <w:r w:rsidR="004E3AE7">
        <w:rPr>
          <w:rFonts w:ascii="Times New Roman" w:hAnsi="Times New Roman" w:cs="Times New Roman"/>
          <w:lang w:val="es-AR"/>
        </w:rPr>
        <w:t xml:space="preserve">luego </w:t>
      </w:r>
      <w:r>
        <w:rPr>
          <w:rFonts w:ascii="Times New Roman" w:hAnsi="Times New Roman" w:cs="Times New Roman"/>
          <w:lang w:val="es-AR"/>
        </w:rPr>
        <w:t>su participación en un juicio -más allá del fuero</w:t>
      </w:r>
      <w:r w:rsidR="004E3AE7">
        <w:rPr>
          <w:rFonts w:ascii="Times New Roman" w:hAnsi="Times New Roman" w:cs="Times New Roman"/>
          <w:lang w:val="es-AR"/>
        </w:rPr>
        <w:t xml:space="preserve"> de que se trate</w:t>
      </w:r>
      <w:r>
        <w:rPr>
          <w:rFonts w:ascii="Times New Roman" w:hAnsi="Times New Roman" w:cs="Times New Roman"/>
          <w:lang w:val="es-AR"/>
        </w:rPr>
        <w:t>-, su petición administrativa o política frente a</w:t>
      </w:r>
      <w:r w:rsidR="004E3AE7">
        <w:rPr>
          <w:rFonts w:ascii="Times New Roman" w:hAnsi="Times New Roman" w:cs="Times New Roman"/>
          <w:lang w:val="es-AR"/>
        </w:rPr>
        <w:t>l</w:t>
      </w:r>
      <w:r>
        <w:rPr>
          <w:rFonts w:ascii="Times New Roman" w:hAnsi="Times New Roman" w:cs="Times New Roman"/>
          <w:lang w:val="es-AR"/>
        </w:rPr>
        <w:t xml:space="preserve"> Estado</w:t>
      </w:r>
      <w:r w:rsidR="009A64D1">
        <w:rPr>
          <w:rFonts w:ascii="Times New Roman" w:hAnsi="Times New Roman" w:cs="Times New Roman"/>
          <w:lang w:val="es-AR"/>
        </w:rPr>
        <w:t xml:space="preserve">, ni la </w:t>
      </w:r>
      <w:r w:rsidR="004E3AE7">
        <w:rPr>
          <w:rFonts w:ascii="Times New Roman" w:hAnsi="Times New Roman" w:cs="Times New Roman"/>
          <w:lang w:val="es-AR"/>
        </w:rPr>
        <w:t xml:space="preserve">concreta </w:t>
      </w:r>
      <w:r w:rsidR="009A64D1">
        <w:rPr>
          <w:rFonts w:ascii="Times New Roman" w:hAnsi="Times New Roman" w:cs="Times New Roman"/>
          <w:lang w:val="es-AR"/>
        </w:rPr>
        <w:t>función que debe desarrollar</w:t>
      </w:r>
      <w:r w:rsidR="004E3AE7">
        <w:rPr>
          <w:rFonts w:ascii="Times New Roman" w:hAnsi="Times New Roman" w:cs="Times New Roman"/>
          <w:lang w:val="es-AR"/>
        </w:rPr>
        <w:t>. N</w:t>
      </w:r>
      <w:r w:rsidR="00E1341F">
        <w:rPr>
          <w:rFonts w:ascii="Times New Roman" w:hAnsi="Times New Roman" w:cs="Times New Roman"/>
          <w:lang w:val="es-AR"/>
        </w:rPr>
        <w:t xml:space="preserve">ada se entiende </w:t>
      </w:r>
      <w:r w:rsidR="009A64D1">
        <w:rPr>
          <w:rFonts w:ascii="Times New Roman" w:hAnsi="Times New Roman" w:cs="Times New Roman"/>
          <w:lang w:val="es-AR"/>
        </w:rPr>
        <w:t xml:space="preserve">si el aplicador del Derecho (jueces, coordinadores estatales) y el propio abogado en su capacitación no conocen en profundidad sobre </w:t>
      </w:r>
      <w:r w:rsidR="00E1341F">
        <w:rPr>
          <w:rFonts w:ascii="Times New Roman" w:hAnsi="Times New Roman" w:cs="Times New Roman"/>
          <w:lang w:val="es-AR"/>
        </w:rPr>
        <w:t xml:space="preserve">el </w:t>
      </w:r>
      <w:r w:rsidR="004E3AE7">
        <w:rPr>
          <w:rFonts w:ascii="Times New Roman" w:hAnsi="Times New Roman" w:cs="Times New Roman"/>
          <w:lang w:val="es-AR"/>
        </w:rPr>
        <w:t xml:space="preserve">disciplinado </w:t>
      </w:r>
      <w:r w:rsidR="00E1341F">
        <w:rPr>
          <w:rFonts w:ascii="Times New Roman" w:hAnsi="Times New Roman" w:cs="Times New Roman"/>
          <w:lang w:val="es-AR"/>
        </w:rPr>
        <w:t>sistema</w:t>
      </w:r>
      <w:r w:rsidR="004E3AE7">
        <w:rPr>
          <w:rFonts w:ascii="Times New Roman" w:hAnsi="Times New Roman" w:cs="Times New Roman"/>
          <w:lang w:val="es-AR"/>
        </w:rPr>
        <w:t xml:space="preserve"> internacional</w:t>
      </w:r>
      <w:r w:rsidR="00E1341F">
        <w:rPr>
          <w:rFonts w:ascii="Times New Roman" w:hAnsi="Times New Roman" w:cs="Times New Roman"/>
          <w:lang w:val="es-AR"/>
        </w:rPr>
        <w:t xml:space="preserve"> de </w:t>
      </w:r>
      <w:r w:rsidR="009A64D1">
        <w:rPr>
          <w:rFonts w:ascii="Times New Roman" w:hAnsi="Times New Roman" w:cs="Times New Roman"/>
          <w:lang w:val="es-AR"/>
        </w:rPr>
        <w:t>derechos humanos</w:t>
      </w:r>
      <w:r w:rsidR="00B9041C">
        <w:rPr>
          <w:rFonts w:ascii="Times New Roman" w:hAnsi="Times New Roman" w:cs="Times New Roman"/>
          <w:lang w:val="es-AR"/>
        </w:rPr>
        <w:t xml:space="preserve"> niñez</w:t>
      </w:r>
      <w:r w:rsidR="009A64D1">
        <w:rPr>
          <w:rFonts w:ascii="Times New Roman" w:hAnsi="Times New Roman" w:cs="Times New Roman"/>
          <w:lang w:val="es-AR"/>
        </w:rPr>
        <w:t>.</w:t>
      </w:r>
    </w:p>
    <w:p w14:paraId="1A0DAEEC" w14:textId="3A9EC730" w:rsidR="009A64D1" w:rsidRDefault="004E3AE7" w:rsidP="00BD1A06">
      <w:pPr>
        <w:spacing w:after="240" w:line="276" w:lineRule="auto"/>
        <w:jc w:val="both"/>
        <w:rPr>
          <w:rFonts w:ascii="Times New Roman" w:hAnsi="Times New Roman" w:cs="Times New Roman"/>
          <w:lang w:val="es-AR"/>
        </w:rPr>
      </w:pPr>
      <w:r>
        <w:rPr>
          <w:rFonts w:ascii="Times New Roman" w:hAnsi="Times New Roman" w:cs="Times New Roman"/>
          <w:lang w:val="es-AR"/>
        </w:rPr>
        <w:lastRenderedPageBreak/>
        <w:t>Y es</w:t>
      </w:r>
      <w:r w:rsidR="009A64D1">
        <w:rPr>
          <w:rFonts w:ascii="Times New Roman" w:hAnsi="Times New Roman" w:cs="Times New Roman"/>
          <w:lang w:val="es-AR"/>
        </w:rPr>
        <w:t xml:space="preserve"> </w:t>
      </w:r>
      <w:r w:rsidR="00E1341F">
        <w:rPr>
          <w:rFonts w:ascii="Times New Roman" w:hAnsi="Times New Roman" w:cs="Times New Roman"/>
          <w:lang w:val="es-AR"/>
        </w:rPr>
        <w:t>que</w:t>
      </w:r>
      <w:r>
        <w:rPr>
          <w:rFonts w:ascii="Times New Roman" w:hAnsi="Times New Roman" w:cs="Times New Roman"/>
          <w:lang w:val="es-AR"/>
        </w:rPr>
        <w:t>, puestos en tema,</w:t>
      </w:r>
      <w:r w:rsidR="00E1341F">
        <w:rPr>
          <w:rFonts w:ascii="Times New Roman" w:hAnsi="Times New Roman" w:cs="Times New Roman"/>
          <w:lang w:val="es-AR"/>
        </w:rPr>
        <w:t xml:space="preserve"> </w:t>
      </w:r>
      <w:r>
        <w:rPr>
          <w:rFonts w:ascii="Times New Roman" w:hAnsi="Times New Roman" w:cs="Times New Roman"/>
          <w:lang w:val="es-AR"/>
        </w:rPr>
        <w:t xml:space="preserve">a partir </w:t>
      </w:r>
      <w:r w:rsidR="00E1341F">
        <w:rPr>
          <w:rFonts w:ascii="Times New Roman" w:hAnsi="Times New Roman" w:cs="Times New Roman"/>
          <w:lang w:val="es-AR"/>
        </w:rPr>
        <w:t xml:space="preserve">de allí proviene el </w:t>
      </w:r>
      <w:r w:rsidR="009A64D1">
        <w:rPr>
          <w:rFonts w:ascii="Times New Roman" w:hAnsi="Times New Roman" w:cs="Times New Roman"/>
          <w:lang w:val="es-AR"/>
        </w:rPr>
        <w:t>marco regulatorio que construye la figura “abogado del niño”</w:t>
      </w:r>
      <w:r w:rsidR="00E1341F">
        <w:rPr>
          <w:rFonts w:ascii="Times New Roman" w:hAnsi="Times New Roman" w:cs="Times New Roman"/>
          <w:lang w:val="es-AR"/>
        </w:rPr>
        <w:t xml:space="preserve">, </w:t>
      </w:r>
      <w:r w:rsidR="009A64D1">
        <w:rPr>
          <w:rFonts w:ascii="Times New Roman" w:hAnsi="Times New Roman" w:cs="Times New Roman"/>
          <w:lang w:val="es-AR"/>
        </w:rPr>
        <w:t xml:space="preserve"> es una construcción de derechos humanos frente a lo que una mirada sesgada, las más de las veces </w:t>
      </w:r>
      <w:r>
        <w:rPr>
          <w:rFonts w:ascii="Times New Roman" w:hAnsi="Times New Roman" w:cs="Times New Roman"/>
          <w:lang w:val="es-AR"/>
        </w:rPr>
        <w:t>acotada al</w:t>
      </w:r>
      <w:r w:rsidR="009A64D1">
        <w:rPr>
          <w:rFonts w:ascii="Times New Roman" w:hAnsi="Times New Roman" w:cs="Times New Roman"/>
          <w:lang w:val="es-AR"/>
        </w:rPr>
        <w:t xml:space="preserve"> ámbito civil local, termina deformando</w:t>
      </w:r>
      <w:r w:rsidR="000B23BA">
        <w:rPr>
          <w:rFonts w:ascii="Times New Roman" w:hAnsi="Times New Roman" w:cs="Times New Roman"/>
          <w:lang w:val="es-AR"/>
        </w:rPr>
        <w:t xml:space="preserve"> la acción</w:t>
      </w:r>
      <w:r w:rsidR="00E1341F">
        <w:rPr>
          <w:rFonts w:ascii="Times New Roman" w:hAnsi="Times New Roman" w:cs="Times New Roman"/>
          <w:lang w:val="es-AR"/>
        </w:rPr>
        <w:t xml:space="preserve"> en una discusión jurídica sin fin</w:t>
      </w:r>
      <w:r w:rsidR="009A64D1">
        <w:rPr>
          <w:rFonts w:ascii="Times New Roman" w:hAnsi="Times New Roman" w:cs="Times New Roman"/>
          <w:lang w:val="es-AR"/>
        </w:rPr>
        <w:t>.</w:t>
      </w:r>
    </w:p>
    <w:p w14:paraId="0346E2CE" w14:textId="14C0C062" w:rsidR="000B23BA" w:rsidRDefault="000B23BA" w:rsidP="000B23BA">
      <w:pPr>
        <w:spacing w:after="240" w:line="276" w:lineRule="auto"/>
        <w:jc w:val="both"/>
        <w:rPr>
          <w:rFonts w:ascii="Times New Roman" w:hAnsi="Times New Roman" w:cs="Times New Roman"/>
        </w:rPr>
      </w:pPr>
      <w:r>
        <w:rPr>
          <w:rFonts w:ascii="Times New Roman" w:hAnsi="Times New Roman" w:cs="Times New Roman"/>
        </w:rPr>
        <w:t xml:space="preserve">Ese corpus iuris detenta claros principios y estándares, así el de plenitud de todo derecho, principio de fraternidad, principio de interdependencia de derechos humanos, principio de efectividad, principio de justicia social, principios progresividad y de no regresividad, el notable principio “pro persona” o pro </w:t>
      </w:r>
      <w:proofErr w:type="spellStart"/>
      <w:r>
        <w:rPr>
          <w:rFonts w:ascii="Times New Roman" w:hAnsi="Times New Roman" w:cs="Times New Roman"/>
        </w:rPr>
        <w:t>homine</w:t>
      </w:r>
      <w:proofErr w:type="spellEnd"/>
      <w:r>
        <w:rPr>
          <w:rFonts w:ascii="Times New Roman" w:hAnsi="Times New Roman" w:cs="Times New Roman"/>
        </w:rPr>
        <w:t xml:space="preserve">, pro </w:t>
      </w:r>
      <w:proofErr w:type="spellStart"/>
      <w:r>
        <w:rPr>
          <w:rFonts w:ascii="Times New Roman" w:hAnsi="Times New Roman" w:cs="Times New Roman"/>
        </w:rPr>
        <w:t>debilis</w:t>
      </w:r>
      <w:proofErr w:type="spellEnd"/>
      <w:r>
        <w:rPr>
          <w:rFonts w:ascii="Times New Roman" w:hAnsi="Times New Roman" w:cs="Times New Roman"/>
        </w:rPr>
        <w:t>.</w:t>
      </w:r>
    </w:p>
    <w:p w14:paraId="3F643664" w14:textId="77777777" w:rsidR="00B9041C" w:rsidRPr="00BD1A06" w:rsidRDefault="000B23BA" w:rsidP="00B9041C">
      <w:pPr>
        <w:spacing w:after="240" w:line="276" w:lineRule="auto"/>
        <w:jc w:val="both"/>
        <w:rPr>
          <w:rFonts w:ascii="Times New Roman" w:hAnsi="Times New Roman" w:cs="Times New Roman"/>
          <w:lang w:val="es-AR"/>
        </w:rPr>
      </w:pPr>
      <w:r w:rsidRPr="00EA0B9F">
        <w:rPr>
          <w:rFonts w:ascii="Times New Roman" w:hAnsi="Times New Roman" w:cs="Times New Roman"/>
        </w:rPr>
        <w:t>L</w:t>
      </w:r>
      <w:r>
        <w:rPr>
          <w:rFonts w:ascii="Times New Roman" w:hAnsi="Times New Roman" w:cs="Times New Roman"/>
        </w:rPr>
        <w:t>a Doctrina de l</w:t>
      </w:r>
      <w:r w:rsidRPr="00EA0B9F">
        <w:rPr>
          <w:rFonts w:ascii="Times New Roman" w:hAnsi="Times New Roman" w:cs="Times New Roman"/>
        </w:rPr>
        <w:t xml:space="preserve">os derechos humanos </w:t>
      </w:r>
      <w:r>
        <w:rPr>
          <w:rFonts w:ascii="Times New Roman" w:hAnsi="Times New Roman" w:cs="Times New Roman"/>
        </w:rPr>
        <w:t>es</w:t>
      </w:r>
      <w:r w:rsidRPr="00EA0B9F">
        <w:rPr>
          <w:rFonts w:ascii="Times New Roman" w:hAnsi="Times New Roman" w:cs="Times New Roman"/>
        </w:rPr>
        <w:t xml:space="preserve"> la base fundamental del actual sistema de Derecho</w:t>
      </w:r>
      <w:r w:rsidR="00B9041C">
        <w:rPr>
          <w:rFonts w:ascii="Times New Roman" w:hAnsi="Times New Roman" w:cs="Times New Roman"/>
        </w:rPr>
        <w:t>. E</w:t>
      </w:r>
      <w:r w:rsidRPr="00EA0B9F">
        <w:rPr>
          <w:rFonts w:ascii="Times New Roman" w:hAnsi="Times New Roman" w:cs="Times New Roman"/>
        </w:rPr>
        <w:t>l proceso actual de DDHH nace discordando con autoritarismos de  Estado</w:t>
      </w:r>
      <w:r>
        <w:rPr>
          <w:rFonts w:ascii="Times New Roman" w:hAnsi="Times New Roman" w:cs="Times New Roman"/>
        </w:rPr>
        <w:t xml:space="preserve">s </w:t>
      </w:r>
      <w:r w:rsidRPr="00EA0B9F">
        <w:rPr>
          <w:rFonts w:ascii="Times New Roman" w:hAnsi="Times New Roman" w:cs="Times New Roman"/>
        </w:rPr>
        <w:t>para lograr acordar reglas de encuentro</w:t>
      </w:r>
      <w:r>
        <w:rPr>
          <w:rFonts w:ascii="Times New Roman" w:hAnsi="Times New Roman" w:cs="Times New Roman"/>
        </w:rPr>
        <w:t>.</w:t>
      </w:r>
      <w:r w:rsidRPr="00EA0B9F">
        <w:rPr>
          <w:rFonts w:ascii="Times New Roman" w:hAnsi="Times New Roman" w:cs="Times New Roman"/>
        </w:rPr>
        <w:t xml:space="preserve"> </w:t>
      </w:r>
      <w:r w:rsidR="00B9041C">
        <w:rPr>
          <w:rFonts w:ascii="Times New Roman" w:hAnsi="Times New Roman" w:cs="Times New Roman"/>
          <w:lang w:val="es-AR"/>
        </w:rPr>
        <w:t>Una convocatoria,</w:t>
      </w:r>
      <w:r w:rsidR="00B9041C" w:rsidRPr="004E3AE7">
        <w:rPr>
          <w:rFonts w:ascii="Times New Roman" w:hAnsi="Times New Roman" w:cs="Times New Roman"/>
          <w:lang w:val="es-AR"/>
        </w:rPr>
        <w:t xml:space="preserve"> </w:t>
      </w:r>
      <w:r w:rsidR="00B9041C">
        <w:rPr>
          <w:rFonts w:ascii="Times New Roman" w:hAnsi="Times New Roman" w:cs="Times New Roman"/>
          <w:lang w:val="es-AR"/>
        </w:rPr>
        <w:t>si bien no exitosa,  nacida tras la Segunda Guerra Mundial para imponerse desde la alianza democrática  de todos a aquellos gobiernos que deterioran valores y estándares exigidos luego como derechos elementales.</w:t>
      </w:r>
    </w:p>
    <w:p w14:paraId="0CBC86F1" w14:textId="5D6763B3" w:rsidR="000B23BA" w:rsidRDefault="000B23BA" w:rsidP="000B23BA">
      <w:pPr>
        <w:spacing w:after="240" w:line="276" w:lineRule="auto"/>
        <w:jc w:val="both"/>
        <w:rPr>
          <w:rFonts w:ascii="Times New Roman" w:hAnsi="Times New Roman" w:cs="Times New Roman"/>
        </w:rPr>
      </w:pPr>
      <w:r>
        <w:rPr>
          <w:rFonts w:ascii="Times New Roman" w:hAnsi="Times New Roman" w:cs="Times New Roman"/>
        </w:rPr>
        <w:t>Hoy parece ser que l</w:t>
      </w:r>
      <w:r w:rsidRPr="00EA0B9F">
        <w:rPr>
          <w:rFonts w:ascii="Times New Roman" w:hAnsi="Times New Roman" w:cs="Times New Roman"/>
        </w:rPr>
        <w:t>a crisis</w:t>
      </w:r>
      <w:r>
        <w:rPr>
          <w:rFonts w:ascii="Times New Roman" w:hAnsi="Times New Roman" w:cs="Times New Roman"/>
        </w:rPr>
        <w:t xml:space="preserve"> global </w:t>
      </w:r>
      <w:r w:rsidRPr="00EA0B9F">
        <w:rPr>
          <w:rFonts w:ascii="Times New Roman" w:hAnsi="Times New Roman" w:cs="Times New Roman"/>
        </w:rPr>
        <w:t xml:space="preserve">e intolerancia social, distrae y permite a los Estados volver a re deliberar </w:t>
      </w:r>
      <w:r w:rsidR="00B9041C">
        <w:rPr>
          <w:rFonts w:ascii="Times New Roman" w:hAnsi="Times New Roman" w:cs="Times New Roman"/>
        </w:rPr>
        <w:t>derechos y protagon</w:t>
      </w:r>
      <w:r w:rsidRPr="00EA0B9F">
        <w:rPr>
          <w:rFonts w:ascii="Times New Roman" w:hAnsi="Times New Roman" w:cs="Times New Roman"/>
        </w:rPr>
        <w:t>ismos</w:t>
      </w:r>
      <w:r>
        <w:rPr>
          <w:rFonts w:ascii="Times New Roman" w:hAnsi="Times New Roman" w:cs="Times New Roman"/>
        </w:rPr>
        <w:t xml:space="preserve">, a ello se opone a mi parecer una corriente que necesariamente debe ser </w:t>
      </w:r>
      <w:proofErr w:type="spellStart"/>
      <w:r>
        <w:rPr>
          <w:rFonts w:ascii="Times New Roman" w:hAnsi="Times New Roman" w:cs="Times New Roman"/>
        </w:rPr>
        <w:t>glocal</w:t>
      </w:r>
      <w:proofErr w:type="spellEnd"/>
      <w:r>
        <w:rPr>
          <w:rFonts w:ascii="Times New Roman" w:hAnsi="Times New Roman" w:cs="Times New Roman"/>
        </w:rPr>
        <w:t xml:space="preserve"> o territorial, y congraciar el Derecho de su ámbito con la realidad cercana, sin jamás apartarse de estos estándares internacionales que fundaron el sistema, en esa alianza y orden, lo universal, lo nacional, lo territorial</w:t>
      </w:r>
      <w:r w:rsidRPr="00EA0B9F">
        <w:rPr>
          <w:rFonts w:ascii="Times New Roman" w:hAnsi="Times New Roman" w:cs="Times New Roman"/>
        </w:rPr>
        <w:t>.</w:t>
      </w:r>
      <w:r>
        <w:rPr>
          <w:rFonts w:ascii="Times New Roman" w:hAnsi="Times New Roman" w:cs="Times New Roman"/>
        </w:rPr>
        <w:t xml:space="preserve"> </w:t>
      </w:r>
      <w:r w:rsidRPr="00EA0B9F">
        <w:rPr>
          <w:rFonts w:ascii="Times New Roman" w:hAnsi="Times New Roman" w:cs="Times New Roman"/>
        </w:rPr>
        <w:t xml:space="preserve"> </w:t>
      </w:r>
    </w:p>
    <w:p w14:paraId="4067D134" w14:textId="0B0A6F05" w:rsidR="00D405A2" w:rsidRPr="002B59B6" w:rsidRDefault="002B59B6" w:rsidP="00D405A2">
      <w:pPr>
        <w:spacing w:after="240" w:line="276" w:lineRule="auto"/>
        <w:jc w:val="both"/>
        <w:rPr>
          <w:rFonts w:ascii="Times New Roman" w:hAnsi="Times New Roman" w:cs="Times New Roman"/>
        </w:rPr>
      </w:pPr>
      <w:r>
        <w:rPr>
          <w:rFonts w:ascii="Times New Roman" w:hAnsi="Times New Roman" w:cs="Times New Roman"/>
          <w:lang w:val="es-AR"/>
        </w:rPr>
        <w:t>Frente a todo esto existe un restringido</w:t>
      </w:r>
      <w:r w:rsidR="00D405A2">
        <w:rPr>
          <w:rFonts w:ascii="Times New Roman" w:hAnsi="Times New Roman" w:cs="Times New Roman"/>
          <w:lang w:val="es-AR"/>
        </w:rPr>
        <w:t xml:space="preserve"> margen de interpretación de los </w:t>
      </w:r>
      <w:r w:rsidR="00B9041C">
        <w:rPr>
          <w:rFonts w:ascii="Times New Roman" w:hAnsi="Times New Roman" w:cs="Times New Roman"/>
          <w:lang w:val="es-AR"/>
        </w:rPr>
        <w:t>paíse</w:t>
      </w:r>
      <w:r w:rsidR="00D405A2">
        <w:rPr>
          <w:rFonts w:ascii="Times New Roman" w:hAnsi="Times New Roman" w:cs="Times New Roman"/>
          <w:lang w:val="es-AR"/>
        </w:rPr>
        <w:t>s</w:t>
      </w:r>
      <w:r>
        <w:rPr>
          <w:rFonts w:ascii="Times New Roman" w:hAnsi="Times New Roman" w:cs="Times New Roman"/>
          <w:lang w:val="es-AR"/>
        </w:rPr>
        <w:t>, a los que</w:t>
      </w:r>
      <w:r w:rsidR="00D405A2">
        <w:rPr>
          <w:rFonts w:ascii="Times New Roman" w:hAnsi="Times New Roman" w:cs="Times New Roman"/>
          <w:lang w:val="es-AR"/>
        </w:rPr>
        <w:t xml:space="preserve"> se impide que funde</w:t>
      </w:r>
      <w:r>
        <w:rPr>
          <w:rFonts w:ascii="Times New Roman" w:hAnsi="Times New Roman" w:cs="Times New Roman"/>
          <w:lang w:val="es-AR"/>
        </w:rPr>
        <w:t>n</w:t>
      </w:r>
      <w:r w:rsidR="00D405A2">
        <w:rPr>
          <w:rFonts w:ascii="Times New Roman" w:hAnsi="Times New Roman" w:cs="Times New Roman"/>
          <w:lang w:val="es-AR"/>
        </w:rPr>
        <w:t xml:space="preserve"> en el derecho interno </w:t>
      </w:r>
      <w:r>
        <w:rPr>
          <w:rFonts w:ascii="Times New Roman" w:hAnsi="Times New Roman" w:cs="Times New Roman"/>
          <w:lang w:val="es-AR"/>
        </w:rPr>
        <w:t>alguna forma de reducir,</w:t>
      </w:r>
      <w:r w:rsidR="00D405A2">
        <w:rPr>
          <w:rFonts w:ascii="Times New Roman" w:hAnsi="Times New Roman" w:cs="Times New Roman"/>
          <w:lang w:val="es-AR"/>
        </w:rPr>
        <w:t xml:space="preserve"> ampliar o incumplir </w:t>
      </w:r>
      <w:r>
        <w:rPr>
          <w:rFonts w:ascii="Times New Roman" w:hAnsi="Times New Roman" w:cs="Times New Roman"/>
          <w:lang w:val="es-AR"/>
        </w:rPr>
        <w:t xml:space="preserve">esos </w:t>
      </w:r>
      <w:r w:rsidR="00D405A2">
        <w:rPr>
          <w:rFonts w:ascii="Times New Roman" w:hAnsi="Times New Roman" w:cs="Times New Roman"/>
          <w:lang w:val="es-AR"/>
        </w:rPr>
        <w:t xml:space="preserve">estándares internacionales. </w:t>
      </w:r>
      <w:r>
        <w:rPr>
          <w:rFonts w:ascii="Times New Roman" w:hAnsi="Times New Roman" w:cs="Times New Roman"/>
          <w:lang w:val="es-AR"/>
        </w:rPr>
        <w:t>Es</w:t>
      </w:r>
      <w:r w:rsidR="00B9041C">
        <w:rPr>
          <w:rFonts w:ascii="Times New Roman" w:hAnsi="Times New Roman" w:cs="Times New Roman"/>
          <w:lang w:val="es-AR"/>
        </w:rPr>
        <w:t>o</w:t>
      </w:r>
      <w:r>
        <w:rPr>
          <w:rFonts w:ascii="Times New Roman" w:hAnsi="Times New Roman" w:cs="Times New Roman"/>
          <w:lang w:val="es-AR"/>
        </w:rPr>
        <w:t>, con interpretación “</w:t>
      </w:r>
      <w:proofErr w:type="spellStart"/>
      <w:r>
        <w:rPr>
          <w:rFonts w:ascii="Times New Roman" w:hAnsi="Times New Roman" w:cs="Times New Roman"/>
          <w:lang w:val="es-AR"/>
        </w:rPr>
        <w:t>originalista</w:t>
      </w:r>
      <w:proofErr w:type="spellEnd"/>
      <w:r>
        <w:rPr>
          <w:rFonts w:ascii="Times New Roman" w:hAnsi="Times New Roman" w:cs="Times New Roman"/>
          <w:lang w:val="es-AR"/>
        </w:rPr>
        <w:t>”, importa que n</w:t>
      </w:r>
      <w:r w:rsidR="00D405A2">
        <w:rPr>
          <w:rFonts w:ascii="Times New Roman" w:hAnsi="Times New Roman" w:cs="Times New Roman"/>
          <w:lang w:val="es-AR"/>
        </w:rPr>
        <w:t>o</w:t>
      </w:r>
      <w:r>
        <w:rPr>
          <w:rFonts w:ascii="Times New Roman" w:hAnsi="Times New Roman" w:cs="Times New Roman"/>
          <w:lang w:val="es-AR"/>
        </w:rPr>
        <w:t xml:space="preserve"> </w:t>
      </w:r>
      <w:r w:rsidR="00D405A2">
        <w:rPr>
          <w:rFonts w:ascii="Times New Roman" w:hAnsi="Times New Roman" w:cs="Times New Roman"/>
          <w:lang w:val="es-AR"/>
        </w:rPr>
        <w:t xml:space="preserve"> sólo </w:t>
      </w:r>
      <w:r>
        <w:rPr>
          <w:rFonts w:ascii="Times New Roman" w:hAnsi="Times New Roman" w:cs="Times New Roman"/>
          <w:lang w:val="es-AR"/>
        </w:rPr>
        <w:t xml:space="preserve">la obligación de atención y cumplimiento fuera </w:t>
      </w:r>
      <w:r w:rsidR="00D405A2">
        <w:rPr>
          <w:rFonts w:ascii="Times New Roman" w:hAnsi="Times New Roman" w:cs="Times New Roman"/>
          <w:lang w:val="es-AR"/>
        </w:rPr>
        <w:t xml:space="preserve">del juez, quien hasta puede actuar de oficio en virtud de esos valores, sino también </w:t>
      </w:r>
      <w:r>
        <w:rPr>
          <w:rFonts w:ascii="Times New Roman" w:hAnsi="Times New Roman" w:cs="Times New Roman"/>
          <w:lang w:val="es-AR"/>
        </w:rPr>
        <w:t xml:space="preserve">de </w:t>
      </w:r>
      <w:r w:rsidR="00D405A2">
        <w:rPr>
          <w:rFonts w:ascii="Times New Roman" w:hAnsi="Times New Roman" w:cs="Times New Roman"/>
          <w:lang w:val="es-AR"/>
        </w:rPr>
        <w:t>todas las autoridades políticas</w:t>
      </w:r>
      <w:r>
        <w:rPr>
          <w:rFonts w:ascii="Times New Roman" w:hAnsi="Times New Roman" w:cs="Times New Roman"/>
          <w:lang w:val="es-AR"/>
        </w:rPr>
        <w:t>, todos</w:t>
      </w:r>
      <w:r w:rsidR="00D405A2">
        <w:rPr>
          <w:rFonts w:ascii="Times New Roman" w:hAnsi="Times New Roman" w:cs="Times New Roman"/>
          <w:lang w:val="es-AR"/>
        </w:rPr>
        <w:t xml:space="preserve"> son responsables en </w:t>
      </w:r>
      <w:r>
        <w:rPr>
          <w:rFonts w:ascii="Times New Roman" w:hAnsi="Times New Roman" w:cs="Times New Roman"/>
          <w:lang w:val="es-AR"/>
        </w:rPr>
        <w:t xml:space="preserve">el </w:t>
      </w:r>
      <w:r w:rsidR="00D405A2">
        <w:rPr>
          <w:rFonts w:ascii="Times New Roman" w:hAnsi="Times New Roman" w:cs="Times New Roman"/>
          <w:lang w:val="es-AR"/>
        </w:rPr>
        <w:t xml:space="preserve">actuar </w:t>
      </w:r>
      <w:r>
        <w:rPr>
          <w:rFonts w:ascii="Times New Roman" w:hAnsi="Times New Roman" w:cs="Times New Roman"/>
          <w:lang w:val="es-AR"/>
        </w:rPr>
        <w:t>por cuanto juraron vía la propia Constitución defender el</w:t>
      </w:r>
      <w:r w:rsidR="00D405A2">
        <w:rPr>
          <w:rFonts w:ascii="Times New Roman" w:hAnsi="Times New Roman" w:cs="Times New Roman"/>
          <w:lang w:val="es-AR"/>
        </w:rPr>
        <w:t xml:space="preserve"> sistema. </w:t>
      </w:r>
      <w:r w:rsidR="00B9041C">
        <w:rPr>
          <w:rFonts w:ascii="Times New Roman" w:hAnsi="Times New Roman" w:cs="Times New Roman"/>
        </w:rPr>
        <w:t>Por esto también n</w:t>
      </w:r>
      <w:r w:rsidRPr="00EA0B9F">
        <w:rPr>
          <w:rFonts w:ascii="Times New Roman" w:hAnsi="Times New Roman" w:cs="Times New Roman"/>
        </w:rPr>
        <w:t xml:space="preserve">uestras exposiciones deben ajustarse a hablar en función del encuentro, la paz y del acercamiento a la verdad que es una única realidad de personas diversas.  </w:t>
      </w:r>
      <w:r>
        <w:rPr>
          <w:rFonts w:ascii="Times New Roman" w:hAnsi="Times New Roman" w:cs="Times New Roman"/>
          <w:lang w:val="es-AR"/>
        </w:rPr>
        <w:t>Y p</w:t>
      </w:r>
      <w:r w:rsidR="00D405A2">
        <w:rPr>
          <w:rFonts w:ascii="Times New Roman" w:hAnsi="Times New Roman" w:cs="Times New Roman"/>
          <w:lang w:val="es-AR"/>
        </w:rPr>
        <w:t>or otra cosa</w:t>
      </w:r>
      <w:r w:rsidR="00B9041C">
        <w:rPr>
          <w:rFonts w:ascii="Times New Roman" w:hAnsi="Times New Roman" w:cs="Times New Roman"/>
          <w:lang w:val="es-AR"/>
        </w:rPr>
        <w:t xml:space="preserve"> referimos</w:t>
      </w:r>
      <w:r>
        <w:rPr>
          <w:rFonts w:ascii="Times New Roman" w:hAnsi="Times New Roman" w:cs="Times New Roman"/>
          <w:lang w:val="es-AR"/>
        </w:rPr>
        <w:t xml:space="preserve"> un sistema con derechos humanos consagrados que al</w:t>
      </w:r>
      <w:r w:rsidR="00D405A2">
        <w:rPr>
          <w:rFonts w:ascii="Times New Roman" w:hAnsi="Times New Roman" w:cs="Times New Roman"/>
          <w:lang w:val="es-AR"/>
        </w:rPr>
        <w:t xml:space="preserve"> aplicar</w:t>
      </w:r>
      <w:r>
        <w:rPr>
          <w:rFonts w:ascii="Times New Roman" w:hAnsi="Times New Roman" w:cs="Times New Roman"/>
          <w:lang w:val="es-AR"/>
        </w:rPr>
        <w:t xml:space="preserve">se </w:t>
      </w:r>
      <w:r w:rsidR="00D405A2">
        <w:rPr>
          <w:rFonts w:ascii="Times New Roman" w:hAnsi="Times New Roman" w:cs="Times New Roman"/>
          <w:lang w:val="es-AR"/>
        </w:rPr>
        <w:t>no debiera paralelamente eliminar otro</w:t>
      </w:r>
      <w:r>
        <w:rPr>
          <w:rFonts w:ascii="Times New Roman" w:hAnsi="Times New Roman" w:cs="Times New Roman"/>
          <w:lang w:val="es-AR"/>
        </w:rPr>
        <w:t xml:space="preserve"> bien jurídicamente protegido</w:t>
      </w:r>
      <w:r w:rsidR="00D405A2">
        <w:rPr>
          <w:rFonts w:ascii="Times New Roman" w:hAnsi="Times New Roman" w:cs="Times New Roman"/>
          <w:lang w:val="es-AR"/>
        </w:rPr>
        <w:t xml:space="preserve">, </w:t>
      </w:r>
      <w:r>
        <w:rPr>
          <w:rFonts w:ascii="Times New Roman" w:hAnsi="Times New Roman" w:cs="Times New Roman"/>
          <w:lang w:val="es-AR"/>
        </w:rPr>
        <w:t xml:space="preserve">ya que </w:t>
      </w:r>
      <w:r w:rsidR="00D405A2">
        <w:rPr>
          <w:rFonts w:ascii="Times New Roman" w:hAnsi="Times New Roman" w:cs="Times New Roman"/>
          <w:lang w:val="es-AR"/>
        </w:rPr>
        <w:t>los derechos</w:t>
      </w:r>
      <w:r>
        <w:rPr>
          <w:rFonts w:ascii="Times New Roman" w:hAnsi="Times New Roman" w:cs="Times New Roman"/>
          <w:lang w:val="es-AR"/>
        </w:rPr>
        <w:t xml:space="preserve"> humanos</w:t>
      </w:r>
      <w:r w:rsidR="00D405A2">
        <w:rPr>
          <w:rFonts w:ascii="Times New Roman" w:hAnsi="Times New Roman" w:cs="Times New Roman"/>
          <w:lang w:val="es-AR"/>
        </w:rPr>
        <w:t xml:space="preserve"> no se “desgajan” bajo preferencias o intereses mezquinos</w:t>
      </w:r>
      <w:r>
        <w:rPr>
          <w:rFonts w:ascii="Times New Roman" w:hAnsi="Times New Roman" w:cs="Times New Roman"/>
          <w:lang w:val="es-AR"/>
        </w:rPr>
        <w:t xml:space="preserve">, </w:t>
      </w:r>
      <w:r w:rsidR="00B9041C">
        <w:rPr>
          <w:rFonts w:ascii="Times New Roman" w:hAnsi="Times New Roman" w:cs="Times New Roman"/>
          <w:lang w:val="es-AR"/>
        </w:rPr>
        <w:t xml:space="preserve">ni se eliminan entre sí, </w:t>
      </w:r>
      <w:r>
        <w:rPr>
          <w:rFonts w:ascii="Times New Roman" w:hAnsi="Times New Roman" w:cs="Times New Roman"/>
          <w:lang w:val="es-AR"/>
        </w:rPr>
        <w:t>son Doctrina implementada por los abuelos de nuestros abuelos</w:t>
      </w:r>
      <w:r>
        <w:rPr>
          <w:rStyle w:val="Refdenotaalpie"/>
          <w:rFonts w:ascii="Times New Roman" w:hAnsi="Times New Roman" w:cs="Times New Roman"/>
          <w:lang w:val="es-AR"/>
        </w:rPr>
        <w:footnoteReference w:id="2"/>
      </w:r>
      <w:r w:rsidR="00D405A2">
        <w:rPr>
          <w:rFonts w:ascii="Times New Roman" w:hAnsi="Times New Roman" w:cs="Times New Roman"/>
          <w:lang w:val="es-AR"/>
        </w:rPr>
        <w:t xml:space="preserve">.  </w:t>
      </w:r>
    </w:p>
    <w:p w14:paraId="78FA5523" w14:textId="77777777" w:rsidR="000B23BA" w:rsidRDefault="000B23BA" w:rsidP="000B23BA">
      <w:pPr>
        <w:spacing w:after="240" w:line="276" w:lineRule="auto"/>
        <w:jc w:val="both"/>
        <w:rPr>
          <w:rFonts w:ascii="Times New Roman" w:hAnsi="Times New Roman" w:cs="Times New Roman"/>
          <w:lang w:val="es-AR"/>
        </w:rPr>
      </w:pPr>
      <w:r>
        <w:rPr>
          <w:rFonts w:ascii="Times New Roman" w:hAnsi="Times New Roman" w:cs="Times New Roman"/>
          <w:lang w:val="es-AR"/>
        </w:rPr>
        <w:t>Nuestra propia Constitución Nacional -como en la mayoría de las naciones, en el artículo 75 inciso 22 alude y da jerarquía supra legal a la</w:t>
      </w:r>
      <w:r w:rsidRPr="00BD1A06">
        <w:rPr>
          <w:rFonts w:ascii="Times New Roman" w:hAnsi="Times New Roman" w:cs="Times New Roman"/>
          <w:lang w:val="es-AR"/>
        </w:rPr>
        <w:t xml:space="preserve"> C</w:t>
      </w:r>
      <w:r>
        <w:rPr>
          <w:rFonts w:ascii="Times New Roman" w:hAnsi="Times New Roman" w:cs="Times New Roman"/>
          <w:lang w:val="es-AR"/>
        </w:rPr>
        <w:t xml:space="preserve">onvención </w:t>
      </w:r>
      <w:r w:rsidRPr="00BD1A06">
        <w:rPr>
          <w:rFonts w:ascii="Times New Roman" w:hAnsi="Times New Roman" w:cs="Times New Roman"/>
          <w:lang w:val="es-AR"/>
        </w:rPr>
        <w:t>A</w:t>
      </w:r>
      <w:r>
        <w:rPr>
          <w:rFonts w:ascii="Times New Roman" w:hAnsi="Times New Roman" w:cs="Times New Roman"/>
          <w:lang w:val="es-AR"/>
        </w:rPr>
        <w:t xml:space="preserve">mericana de </w:t>
      </w:r>
      <w:r w:rsidRPr="00BD1A06">
        <w:rPr>
          <w:rFonts w:ascii="Times New Roman" w:hAnsi="Times New Roman" w:cs="Times New Roman"/>
          <w:lang w:val="es-AR"/>
        </w:rPr>
        <w:t>D</w:t>
      </w:r>
      <w:r>
        <w:rPr>
          <w:rFonts w:ascii="Times New Roman" w:hAnsi="Times New Roman" w:cs="Times New Roman"/>
          <w:lang w:val="es-AR"/>
        </w:rPr>
        <w:t xml:space="preserve">erechos </w:t>
      </w:r>
      <w:r w:rsidRPr="00BD1A06">
        <w:rPr>
          <w:rFonts w:ascii="Times New Roman" w:hAnsi="Times New Roman" w:cs="Times New Roman"/>
          <w:lang w:val="es-AR"/>
        </w:rPr>
        <w:t>H</w:t>
      </w:r>
      <w:r>
        <w:rPr>
          <w:rFonts w:ascii="Times New Roman" w:hAnsi="Times New Roman" w:cs="Times New Roman"/>
          <w:lang w:val="es-AR"/>
        </w:rPr>
        <w:t xml:space="preserve">umanos ( plano continental, firmada en 1969, ingresada por </w:t>
      </w:r>
      <w:r w:rsidRPr="003B73AC">
        <w:rPr>
          <w:rFonts w:ascii="Times New Roman" w:hAnsi="Times New Roman" w:cs="Times New Roman"/>
          <w:lang w:val="es-419"/>
        </w:rPr>
        <w:t>Ley 23.054 B.O. 27/03/1984</w:t>
      </w:r>
      <w:r>
        <w:rPr>
          <w:rFonts w:ascii="Times New Roman" w:hAnsi="Times New Roman" w:cs="Times New Roman"/>
          <w:lang w:val="es-AR"/>
        </w:rPr>
        <w:t>)</w:t>
      </w:r>
      <w:r w:rsidRPr="00BD1A06">
        <w:rPr>
          <w:rFonts w:ascii="Times New Roman" w:hAnsi="Times New Roman" w:cs="Times New Roman"/>
          <w:lang w:val="es-AR"/>
        </w:rPr>
        <w:t xml:space="preserve">, </w:t>
      </w:r>
      <w:r>
        <w:rPr>
          <w:rFonts w:ascii="Times New Roman" w:hAnsi="Times New Roman" w:cs="Times New Roman"/>
          <w:lang w:val="es-AR"/>
        </w:rPr>
        <w:t xml:space="preserve">y </w:t>
      </w:r>
      <w:r w:rsidRPr="00BD1A06">
        <w:rPr>
          <w:rFonts w:ascii="Times New Roman" w:hAnsi="Times New Roman" w:cs="Times New Roman"/>
          <w:lang w:val="es-AR"/>
        </w:rPr>
        <w:t>luego</w:t>
      </w:r>
      <w:r>
        <w:rPr>
          <w:rFonts w:ascii="Times New Roman" w:hAnsi="Times New Roman" w:cs="Times New Roman"/>
          <w:lang w:val="es-AR"/>
        </w:rPr>
        <w:t xml:space="preserve"> en particular en referencia al tema que abordamos (Abogado del Niño-Personas Defensoras de Derechos Humanos) lógicamente cita</w:t>
      </w:r>
      <w:r w:rsidRPr="00BD1A06">
        <w:rPr>
          <w:rFonts w:ascii="Times New Roman" w:hAnsi="Times New Roman" w:cs="Times New Roman"/>
          <w:lang w:val="es-AR"/>
        </w:rPr>
        <w:t xml:space="preserve"> la C</w:t>
      </w:r>
      <w:r>
        <w:rPr>
          <w:rFonts w:ascii="Times New Roman" w:hAnsi="Times New Roman" w:cs="Times New Roman"/>
          <w:lang w:val="es-AR"/>
        </w:rPr>
        <w:t xml:space="preserve">onvención sobre los </w:t>
      </w:r>
      <w:r w:rsidRPr="00BD1A06">
        <w:rPr>
          <w:rFonts w:ascii="Times New Roman" w:hAnsi="Times New Roman" w:cs="Times New Roman"/>
          <w:lang w:val="es-AR"/>
        </w:rPr>
        <w:t>D</w:t>
      </w:r>
      <w:r>
        <w:rPr>
          <w:rFonts w:ascii="Times New Roman" w:hAnsi="Times New Roman" w:cs="Times New Roman"/>
          <w:lang w:val="es-AR"/>
        </w:rPr>
        <w:t xml:space="preserve">erechos del </w:t>
      </w:r>
      <w:r w:rsidRPr="00BD1A06">
        <w:rPr>
          <w:rFonts w:ascii="Times New Roman" w:hAnsi="Times New Roman" w:cs="Times New Roman"/>
          <w:lang w:val="es-AR"/>
        </w:rPr>
        <w:t>N</w:t>
      </w:r>
      <w:r>
        <w:rPr>
          <w:rFonts w:ascii="Times New Roman" w:hAnsi="Times New Roman" w:cs="Times New Roman"/>
          <w:lang w:val="es-AR"/>
        </w:rPr>
        <w:t>iño</w:t>
      </w:r>
      <w:r w:rsidRPr="003B73AC">
        <w:rPr>
          <w:rFonts w:ascii="Times New Roman" w:hAnsi="Times New Roman" w:cs="Times New Roman"/>
          <w:lang w:val="es-AR"/>
        </w:rPr>
        <w:t xml:space="preserve"> </w:t>
      </w:r>
      <w:r>
        <w:rPr>
          <w:rFonts w:ascii="Times New Roman" w:hAnsi="Times New Roman" w:cs="Times New Roman"/>
          <w:lang w:val="es-AR"/>
        </w:rPr>
        <w:t xml:space="preserve">( plano universal, firmada en 1989, ingresada por </w:t>
      </w:r>
      <w:r w:rsidRPr="003B73AC">
        <w:rPr>
          <w:rFonts w:ascii="Times New Roman" w:hAnsi="Times New Roman" w:cs="Times New Roman"/>
          <w:lang w:val="es-419"/>
        </w:rPr>
        <w:t>Ley 23.849 B.O. 22/10/1990)</w:t>
      </w:r>
      <w:r>
        <w:rPr>
          <w:rFonts w:ascii="Times New Roman" w:hAnsi="Times New Roman" w:cs="Times New Roman"/>
          <w:lang w:val="es-AR"/>
        </w:rPr>
        <w:t>. Los mismos estándares y principios internacionales se profundizan y desarrollan después con la Opinión Consultiva 17/2002 de la Corte Interamericana de Derechos Humanos</w:t>
      </w:r>
      <w:r w:rsidRPr="00BD1A06">
        <w:rPr>
          <w:rFonts w:ascii="Times New Roman" w:hAnsi="Times New Roman" w:cs="Times New Roman"/>
          <w:lang w:val="es-AR"/>
        </w:rPr>
        <w:t xml:space="preserve"> (</w:t>
      </w:r>
      <w:r>
        <w:rPr>
          <w:rFonts w:ascii="Times New Roman" w:hAnsi="Times New Roman" w:cs="Times New Roman"/>
          <w:lang w:val="es-AR"/>
        </w:rPr>
        <w:t xml:space="preserve">en adelante Corte IDH), a la par que ayudan en la interpretación de la Carta Magna Niñez las diferentes Observaciones Generales del Comité Ejecutivo de los Derechos del Niño. </w:t>
      </w:r>
    </w:p>
    <w:p w14:paraId="3AAC8545" w14:textId="0F99ABB9" w:rsidR="00375508" w:rsidRDefault="00375508" w:rsidP="00375508">
      <w:pPr>
        <w:spacing w:after="240" w:line="276" w:lineRule="auto"/>
        <w:jc w:val="both"/>
        <w:rPr>
          <w:rFonts w:ascii="Times New Roman" w:hAnsi="Times New Roman" w:cs="Times New Roman"/>
        </w:rPr>
      </w:pPr>
      <w:r>
        <w:rPr>
          <w:rFonts w:ascii="Times New Roman" w:hAnsi="Times New Roman" w:cs="Times New Roman"/>
        </w:rPr>
        <w:t xml:space="preserve">Nuestra CADH determina a parte de derechos, diferentes perspectivas, así como ocurre en el resto de las convenciones. Y lógicamente nuestra Carta Magna continental atraviesa </w:t>
      </w:r>
      <w:r w:rsidR="00DB3757">
        <w:rPr>
          <w:rFonts w:ascii="Times New Roman" w:hAnsi="Times New Roman" w:cs="Times New Roman"/>
        </w:rPr>
        <w:t xml:space="preserve">esa </w:t>
      </w:r>
      <w:r>
        <w:rPr>
          <w:rFonts w:ascii="Times New Roman" w:hAnsi="Times New Roman" w:cs="Times New Roman"/>
        </w:rPr>
        <w:t>“perspectiva familiar” declarando en el artículo 17 que la familia es el elemento natural y fundamental de la sociedad y debe ser promovida por la Sociedad y el Estado. Así como encauza “perspectiva niñez” en orden a que los niños son objeto de protección por parte de la Familia, la Sociedad y el Estado (elemento bajo interpretación última de la Opinión Consultiva 17 Corte IDH).</w:t>
      </w:r>
    </w:p>
    <w:p w14:paraId="07818069" w14:textId="571E55AE" w:rsidR="00375508" w:rsidRDefault="00B9041C" w:rsidP="00375508">
      <w:pPr>
        <w:spacing w:after="240" w:line="276" w:lineRule="auto"/>
        <w:jc w:val="both"/>
        <w:rPr>
          <w:rFonts w:ascii="Times New Roman" w:hAnsi="Times New Roman" w:cs="Times New Roman"/>
        </w:rPr>
      </w:pPr>
      <w:r>
        <w:rPr>
          <w:rFonts w:ascii="Times New Roman" w:hAnsi="Times New Roman" w:cs="Times New Roman"/>
        </w:rPr>
        <w:t xml:space="preserve">Pero reitero, así como no existe un “quite” de derechos humanos, tampoco las perspectivas </w:t>
      </w:r>
      <w:r w:rsidR="00DB3757">
        <w:rPr>
          <w:rFonts w:ascii="Times New Roman" w:hAnsi="Times New Roman" w:cs="Times New Roman"/>
        </w:rPr>
        <w:t>(mirada común)</w:t>
      </w:r>
      <w:r w:rsidR="00DB3757">
        <w:rPr>
          <w:rStyle w:val="Refdenotaalpie"/>
          <w:rFonts w:ascii="Times New Roman" w:hAnsi="Times New Roman" w:cs="Times New Roman"/>
        </w:rPr>
        <w:footnoteReference w:id="3"/>
      </w:r>
      <w:r w:rsidR="00DB3757">
        <w:rPr>
          <w:rFonts w:ascii="Times New Roman" w:hAnsi="Times New Roman" w:cs="Times New Roman"/>
        </w:rPr>
        <w:t xml:space="preserve"> se eliminan entre sí</w:t>
      </w:r>
      <w:r>
        <w:rPr>
          <w:rFonts w:ascii="Times New Roman" w:hAnsi="Times New Roman" w:cs="Times New Roman"/>
        </w:rPr>
        <w:t xml:space="preserve"> por </w:t>
      </w:r>
      <w:r w:rsidR="00375508">
        <w:rPr>
          <w:rFonts w:ascii="Times New Roman" w:hAnsi="Times New Roman" w:cs="Times New Roman"/>
        </w:rPr>
        <w:t>el principio de progresividad.</w:t>
      </w:r>
    </w:p>
    <w:p w14:paraId="0E27F58B" w14:textId="3FD6BB0E" w:rsidR="00375508" w:rsidRPr="00375508" w:rsidRDefault="00375508" w:rsidP="00375508">
      <w:pPr>
        <w:spacing w:after="240" w:line="276" w:lineRule="auto"/>
        <w:jc w:val="both"/>
        <w:rPr>
          <w:rFonts w:ascii="Times New Roman" w:hAnsi="Times New Roman" w:cs="Times New Roman"/>
          <w:sz w:val="20"/>
          <w:szCs w:val="20"/>
        </w:rPr>
      </w:pPr>
      <w:r>
        <w:rPr>
          <w:rFonts w:ascii="Times New Roman" w:hAnsi="Times New Roman" w:cs="Times New Roman"/>
        </w:rPr>
        <w:t xml:space="preserve">La Carta de las Naciones Unidas (1945) invoca “… la fe de los derechos fundamentales del hombre, en la dignidad y el valor de la persona humana, en la igualdad de derechos de hombres y mujeres”. La propia Declaración Universal de los Derechos Humanos (1948) alude a que “…la libertad, la justicia y la paz en el mundo tienen como base el reconocimiento de la dignidad intrínseca y de los derechos iguales e inalienables”. </w:t>
      </w:r>
      <w:r w:rsidR="00B9041C">
        <w:rPr>
          <w:rFonts w:ascii="Times New Roman" w:hAnsi="Times New Roman" w:cs="Times New Roman"/>
        </w:rPr>
        <w:t>Y a</w:t>
      </w:r>
      <w:r>
        <w:rPr>
          <w:rFonts w:ascii="Times New Roman" w:hAnsi="Times New Roman" w:cs="Times New Roman"/>
        </w:rPr>
        <w:t xml:space="preserve">quí </w:t>
      </w:r>
      <w:r w:rsidR="00B9041C">
        <w:rPr>
          <w:rFonts w:ascii="Times New Roman" w:hAnsi="Times New Roman" w:cs="Times New Roman"/>
        </w:rPr>
        <w:t>recordar</w:t>
      </w:r>
      <w:r>
        <w:rPr>
          <w:rFonts w:ascii="Times New Roman" w:hAnsi="Times New Roman" w:cs="Times New Roman"/>
        </w:rPr>
        <w:t xml:space="preserve"> también que meses antes (Abril de 1948) la Declaración Universal de los Derechos y Deberes del Hombre tiene el origen mismo de la “garantía judicial”</w:t>
      </w:r>
      <w:r>
        <w:rPr>
          <w:rStyle w:val="Refdenotaalpie"/>
          <w:rFonts w:ascii="Times New Roman" w:hAnsi="Times New Roman" w:cs="Times New Roman"/>
        </w:rPr>
        <w:footnoteReference w:id="4"/>
      </w:r>
      <w:r>
        <w:rPr>
          <w:rFonts w:ascii="Times New Roman" w:hAnsi="Times New Roman" w:cs="Times New Roman"/>
        </w:rPr>
        <w:t xml:space="preserve"> (garantizar el derecho declarado mediante el acceso a la justicia).</w:t>
      </w:r>
    </w:p>
    <w:p w14:paraId="389FD70D" w14:textId="77777777" w:rsidR="009354C2" w:rsidRDefault="00DB3757" w:rsidP="00DB3757">
      <w:pPr>
        <w:spacing w:after="240" w:line="276" w:lineRule="auto"/>
        <w:jc w:val="both"/>
        <w:rPr>
          <w:rFonts w:ascii="Times New Roman" w:hAnsi="Times New Roman" w:cs="Times New Roman"/>
        </w:rPr>
      </w:pPr>
      <w:r>
        <w:rPr>
          <w:rFonts w:ascii="Times New Roman" w:hAnsi="Times New Roman" w:cs="Times New Roman"/>
        </w:rPr>
        <w:t>Pero claro, convengamos que el 11 de Septiembre de 2001 OEA firma la Carta Democrática Interamericana y exhorta a participar plenamente del Sistema Interamericano de Derechos Humanos mediante la ratificación de la Convención ADH y de la competencia contenciosa de la Corte IDH… Por muchas razones que explico en mi tesis doctoral debemos asumir que el sistema “</w:t>
      </w:r>
      <w:proofErr w:type="spellStart"/>
      <w:r>
        <w:rPr>
          <w:rFonts w:ascii="Times New Roman" w:hAnsi="Times New Roman" w:cs="Times New Roman"/>
        </w:rPr>
        <w:t>disfunciona</w:t>
      </w:r>
      <w:proofErr w:type="spellEnd"/>
      <w:r>
        <w:rPr>
          <w:rFonts w:ascii="Times New Roman" w:hAnsi="Times New Roman" w:cs="Times New Roman"/>
        </w:rPr>
        <w:t xml:space="preserve">” claramente. </w:t>
      </w:r>
    </w:p>
    <w:p w14:paraId="4D1540E3" w14:textId="5FEA3FD6" w:rsidR="00F7385D" w:rsidRDefault="00DB3757" w:rsidP="00DB3757">
      <w:pPr>
        <w:spacing w:after="240" w:line="276" w:lineRule="auto"/>
        <w:jc w:val="both"/>
        <w:rPr>
          <w:rFonts w:ascii="Times New Roman" w:hAnsi="Times New Roman" w:cs="Times New Roman"/>
        </w:rPr>
      </w:pPr>
      <w:r>
        <w:rPr>
          <w:rFonts w:ascii="Times New Roman" w:hAnsi="Times New Roman" w:cs="Times New Roman"/>
        </w:rPr>
        <w:t xml:space="preserve">Así, lo que nos parece importante reseñar en función de adormecer cualquier espíritu regresivo, es que en materia de derechos humanos no debemos contemplar una visión acotada o sesgada desde la legislación nacional por sobre estos antecedentes que priman y afectan los derecho de la niñez, o limitan a las Personas Defensoras de Derechos Humanos, y en este caso, la figura jurídica del Abogado del Niño, algo que ya divulgamos reiteradamente en varias de nuestras </w:t>
      </w:r>
      <w:r w:rsidR="00F7385D">
        <w:rPr>
          <w:rFonts w:ascii="Times New Roman" w:hAnsi="Times New Roman" w:cs="Times New Roman"/>
        </w:rPr>
        <w:t xml:space="preserve">ensayos y </w:t>
      </w:r>
      <w:r>
        <w:rPr>
          <w:rFonts w:ascii="Times New Roman" w:hAnsi="Times New Roman" w:cs="Times New Roman"/>
        </w:rPr>
        <w:t xml:space="preserve">obras </w:t>
      </w:r>
      <w:r w:rsidR="00F7385D">
        <w:rPr>
          <w:rFonts w:ascii="Times New Roman" w:hAnsi="Times New Roman" w:cs="Times New Roman"/>
        </w:rPr>
        <w:t>literarias</w:t>
      </w:r>
      <w:r>
        <w:rPr>
          <w:rStyle w:val="Refdenotaalpie"/>
          <w:rFonts w:ascii="Times New Roman" w:hAnsi="Times New Roman" w:cs="Times New Roman"/>
        </w:rPr>
        <w:footnoteReference w:id="5"/>
      </w:r>
      <w:r w:rsidR="00F7385D">
        <w:rPr>
          <w:rFonts w:ascii="Times New Roman" w:hAnsi="Times New Roman" w:cs="Times New Roman"/>
        </w:rPr>
        <w:t xml:space="preserve"> y que enunciamos en los principios del paradigma nacional como “Abogado del Niño - El Gran Ausente”</w:t>
      </w:r>
      <w:r w:rsidR="00F7385D" w:rsidRPr="00F7385D">
        <w:rPr>
          <w:rFonts w:ascii="Times New Roman" w:hAnsi="Times New Roman" w:cs="Times New Roman"/>
        </w:rPr>
        <w:t xml:space="preserve"> </w:t>
      </w:r>
      <w:r w:rsidR="00F7385D">
        <w:rPr>
          <w:rFonts w:ascii="Times New Roman" w:hAnsi="Times New Roman" w:cs="Times New Roman"/>
        </w:rPr>
        <w:t>a partir del año 2006.</w:t>
      </w:r>
    </w:p>
    <w:p w14:paraId="6B73C497" w14:textId="03ABAC8F" w:rsidR="00DB3757" w:rsidRDefault="00F7385D" w:rsidP="00DB3757">
      <w:pPr>
        <w:spacing w:after="240" w:line="276" w:lineRule="auto"/>
        <w:jc w:val="both"/>
        <w:rPr>
          <w:rFonts w:ascii="Times New Roman" w:hAnsi="Times New Roman" w:cs="Times New Roman"/>
        </w:rPr>
      </w:pPr>
      <w:r>
        <w:rPr>
          <w:rFonts w:ascii="Times New Roman" w:hAnsi="Times New Roman" w:cs="Times New Roman"/>
        </w:rPr>
        <w:t>J</w:t>
      </w:r>
      <w:r w:rsidR="00DB3757">
        <w:rPr>
          <w:rFonts w:ascii="Times New Roman" w:hAnsi="Times New Roman" w:cs="Times New Roman"/>
        </w:rPr>
        <w:t xml:space="preserve">unto con </w:t>
      </w:r>
      <w:r>
        <w:rPr>
          <w:rFonts w:ascii="Times New Roman" w:hAnsi="Times New Roman" w:cs="Times New Roman"/>
        </w:rPr>
        <w:t xml:space="preserve">ello, como dijimos, </w:t>
      </w:r>
      <w:r w:rsidR="00DB3757">
        <w:rPr>
          <w:rFonts w:ascii="Times New Roman" w:hAnsi="Times New Roman" w:cs="Times New Roman"/>
        </w:rPr>
        <w:t xml:space="preserve">la necesidad no sólo de </w:t>
      </w:r>
      <w:r>
        <w:rPr>
          <w:rFonts w:ascii="Times New Roman" w:hAnsi="Times New Roman" w:cs="Times New Roman"/>
        </w:rPr>
        <w:t xml:space="preserve">crear </w:t>
      </w:r>
      <w:r w:rsidR="00DB3757">
        <w:rPr>
          <w:rFonts w:ascii="Times New Roman" w:hAnsi="Times New Roman" w:cs="Times New Roman"/>
        </w:rPr>
        <w:t>un Tribunal Internacional de la Niñez, sino también de la Red de Justicia Internacional Niñez</w:t>
      </w:r>
      <w:r w:rsidR="00457E96">
        <w:rPr>
          <w:rStyle w:val="Refdenotaalpie"/>
          <w:rFonts w:ascii="Times New Roman" w:hAnsi="Times New Roman" w:cs="Times New Roman"/>
        </w:rPr>
        <w:footnoteReference w:id="6"/>
      </w:r>
      <w:r w:rsidR="00DB3757">
        <w:rPr>
          <w:rFonts w:ascii="Times New Roman" w:hAnsi="Times New Roman" w:cs="Times New Roman"/>
        </w:rPr>
        <w:t xml:space="preserve">. </w:t>
      </w:r>
    </w:p>
    <w:p w14:paraId="53D10CE9" w14:textId="3A1819AA" w:rsidR="00DB3757" w:rsidRDefault="009354C2" w:rsidP="00DB3757">
      <w:pPr>
        <w:spacing w:after="240" w:line="276" w:lineRule="auto"/>
        <w:jc w:val="both"/>
        <w:rPr>
          <w:rFonts w:ascii="Times New Roman" w:hAnsi="Times New Roman" w:cs="Times New Roman"/>
        </w:rPr>
      </w:pPr>
      <w:r>
        <w:rPr>
          <w:rFonts w:ascii="Times New Roman" w:hAnsi="Times New Roman" w:cs="Times New Roman"/>
        </w:rPr>
        <w:t xml:space="preserve">Por eso la consigna es </w:t>
      </w:r>
      <w:r w:rsidR="00DB3757">
        <w:rPr>
          <w:rFonts w:ascii="Times New Roman" w:hAnsi="Times New Roman" w:cs="Times New Roman"/>
        </w:rPr>
        <w:t>capacitar, construir en el debate</w:t>
      </w:r>
      <w:r w:rsidR="00457E96">
        <w:rPr>
          <w:rFonts w:ascii="Times New Roman" w:hAnsi="Times New Roman" w:cs="Times New Roman"/>
        </w:rPr>
        <w:t xml:space="preserve"> intersectorial</w:t>
      </w:r>
      <w:r w:rsidR="00DB3757">
        <w:rPr>
          <w:rFonts w:ascii="Times New Roman" w:hAnsi="Times New Roman" w:cs="Times New Roman"/>
        </w:rPr>
        <w:t xml:space="preserve"> de todas y todos, delinear claramente y en su orden no sólo lo que significan y adquieren como relevancia los tratados y convenciones, la Constitución y el mismo Bloque Federal de Leyes, sino también estos estándares </w:t>
      </w:r>
      <w:r w:rsidR="00E1341F">
        <w:rPr>
          <w:rFonts w:ascii="Times New Roman" w:hAnsi="Times New Roman" w:cs="Times New Roman"/>
        </w:rPr>
        <w:t>sobre los que hay que parapetarse para entender y enseñar. V</w:t>
      </w:r>
      <w:r w:rsidR="00DB3757">
        <w:rPr>
          <w:rFonts w:ascii="Times New Roman" w:hAnsi="Times New Roman" w:cs="Times New Roman"/>
        </w:rPr>
        <w:t>alores que tienen una posición no menos jerárquica</w:t>
      </w:r>
      <w:r w:rsidR="00E1341F">
        <w:rPr>
          <w:rFonts w:ascii="Times New Roman" w:hAnsi="Times New Roman" w:cs="Times New Roman"/>
        </w:rPr>
        <w:t xml:space="preserve"> a la Ley</w:t>
      </w:r>
      <w:r w:rsidR="00DB3757">
        <w:rPr>
          <w:rFonts w:ascii="Times New Roman" w:hAnsi="Times New Roman" w:cs="Times New Roman"/>
        </w:rPr>
        <w:t xml:space="preserve">: La Persona Humana, la Dignidad de la Persona Humana, la Personalidad Jurídica, y el Acceso a la Justicia. </w:t>
      </w:r>
    </w:p>
    <w:p w14:paraId="6A58E926" w14:textId="77777777" w:rsidR="009354C2" w:rsidRDefault="009354C2" w:rsidP="009354C2">
      <w:pPr>
        <w:spacing w:after="240" w:line="276" w:lineRule="auto"/>
        <w:jc w:val="both"/>
        <w:rPr>
          <w:rFonts w:ascii="Times New Roman" w:hAnsi="Times New Roman" w:cs="Times New Roman"/>
        </w:rPr>
      </w:pPr>
      <w:r>
        <w:rPr>
          <w:rFonts w:ascii="Times New Roman" w:hAnsi="Times New Roman" w:cs="Times New Roman"/>
        </w:rPr>
        <w:t>C</w:t>
      </w:r>
      <w:r w:rsidRPr="00EA0B9F">
        <w:rPr>
          <w:rFonts w:ascii="Times New Roman" w:hAnsi="Times New Roman" w:cs="Times New Roman"/>
        </w:rPr>
        <w:t>onstruir un desacuerdo con las voces preponderantes</w:t>
      </w:r>
      <w:r>
        <w:rPr>
          <w:rFonts w:ascii="Times New Roman" w:hAnsi="Times New Roman" w:cs="Times New Roman"/>
        </w:rPr>
        <w:t xml:space="preserve"> y c</w:t>
      </w:r>
      <w:r w:rsidRPr="00EA0B9F">
        <w:rPr>
          <w:rFonts w:ascii="Times New Roman" w:hAnsi="Times New Roman" w:cs="Times New Roman"/>
        </w:rPr>
        <w:t>omenzar a traer las voces de los que nunca hablan, niñas</w:t>
      </w:r>
      <w:r>
        <w:rPr>
          <w:rFonts w:ascii="Times New Roman" w:hAnsi="Times New Roman" w:cs="Times New Roman"/>
        </w:rPr>
        <w:t xml:space="preserve"> y</w:t>
      </w:r>
      <w:r w:rsidRPr="00EA0B9F">
        <w:rPr>
          <w:rFonts w:ascii="Times New Roman" w:hAnsi="Times New Roman" w:cs="Times New Roman"/>
        </w:rPr>
        <w:t xml:space="preserve"> niños, adultos mayores, personas con discapacidad, personas bajo el índice de pobreza, etc. </w:t>
      </w:r>
      <w:r>
        <w:rPr>
          <w:rFonts w:ascii="Times New Roman" w:hAnsi="Times New Roman" w:cs="Times New Roman"/>
        </w:rPr>
        <w:t xml:space="preserve">Y para </w:t>
      </w:r>
      <w:r w:rsidRPr="00EA0B9F">
        <w:rPr>
          <w:rFonts w:ascii="Times New Roman" w:hAnsi="Times New Roman" w:cs="Times New Roman"/>
        </w:rPr>
        <w:t>el caso</w:t>
      </w:r>
      <w:r>
        <w:rPr>
          <w:rFonts w:ascii="Times New Roman" w:hAnsi="Times New Roman" w:cs="Times New Roman"/>
        </w:rPr>
        <w:t>,</w:t>
      </w:r>
      <w:r w:rsidRPr="00EA0B9F">
        <w:rPr>
          <w:rFonts w:ascii="Times New Roman" w:hAnsi="Times New Roman" w:cs="Times New Roman"/>
        </w:rPr>
        <w:t xml:space="preserve"> el abogado del niño claramente</w:t>
      </w:r>
      <w:r>
        <w:rPr>
          <w:rFonts w:ascii="Times New Roman" w:hAnsi="Times New Roman" w:cs="Times New Roman"/>
        </w:rPr>
        <w:t xml:space="preserve"> tiene razón en la</w:t>
      </w:r>
      <w:r w:rsidRPr="00EA0B9F">
        <w:rPr>
          <w:rFonts w:ascii="Times New Roman" w:hAnsi="Times New Roman" w:cs="Times New Roman"/>
        </w:rPr>
        <w:t xml:space="preserve"> niñez</w:t>
      </w:r>
      <w:r>
        <w:rPr>
          <w:rFonts w:ascii="Times New Roman" w:hAnsi="Times New Roman" w:cs="Times New Roman"/>
        </w:rPr>
        <w:t>, más allá de estereotipos corporativos,  dificultad sobre incumbencias y ficciones de poder.</w:t>
      </w:r>
    </w:p>
    <w:p w14:paraId="52808627" w14:textId="4E888ADA" w:rsidR="0047416E" w:rsidRDefault="00245335" w:rsidP="00BD1A06">
      <w:pPr>
        <w:spacing w:after="240" w:line="276" w:lineRule="auto"/>
        <w:jc w:val="both"/>
        <w:rPr>
          <w:rFonts w:ascii="Times New Roman" w:hAnsi="Times New Roman" w:cs="Times New Roman"/>
        </w:rPr>
      </w:pPr>
      <w:r>
        <w:rPr>
          <w:rFonts w:ascii="Times New Roman" w:hAnsi="Times New Roman" w:cs="Times New Roman"/>
        </w:rPr>
        <w:t>Est</w:t>
      </w:r>
      <w:r w:rsidR="009354C2">
        <w:rPr>
          <w:rFonts w:ascii="Times New Roman" w:hAnsi="Times New Roman" w:cs="Times New Roman"/>
        </w:rPr>
        <w:t>e sistema</w:t>
      </w:r>
      <w:r>
        <w:rPr>
          <w:rFonts w:ascii="Times New Roman" w:hAnsi="Times New Roman" w:cs="Times New Roman"/>
        </w:rPr>
        <w:t xml:space="preserve"> </w:t>
      </w:r>
      <w:r w:rsidR="00AF3113">
        <w:rPr>
          <w:rFonts w:ascii="Times New Roman" w:hAnsi="Times New Roman" w:cs="Times New Roman"/>
        </w:rPr>
        <w:t xml:space="preserve">se debe primero a los atributos de la persona humana </w:t>
      </w:r>
      <w:r>
        <w:rPr>
          <w:rFonts w:ascii="Times New Roman" w:hAnsi="Times New Roman" w:cs="Times New Roman"/>
        </w:rPr>
        <w:t xml:space="preserve">niño </w:t>
      </w:r>
      <w:r w:rsidR="00AF3113">
        <w:rPr>
          <w:rFonts w:ascii="Times New Roman" w:hAnsi="Times New Roman" w:cs="Times New Roman"/>
        </w:rPr>
        <w:t>co</w:t>
      </w:r>
      <w:r w:rsidR="009354C2">
        <w:rPr>
          <w:rFonts w:ascii="Times New Roman" w:hAnsi="Times New Roman" w:cs="Times New Roman"/>
        </w:rPr>
        <w:t>n</w:t>
      </w:r>
      <w:r w:rsidR="00AF3113">
        <w:rPr>
          <w:rFonts w:ascii="Times New Roman" w:hAnsi="Times New Roman" w:cs="Times New Roman"/>
        </w:rPr>
        <w:t xml:space="preserve"> un mínimo de “dignidad inalienable”</w:t>
      </w:r>
      <w:r>
        <w:rPr>
          <w:rFonts w:ascii="Times New Roman" w:hAnsi="Times New Roman" w:cs="Times New Roman"/>
        </w:rPr>
        <w:t>; l</w:t>
      </w:r>
      <w:r w:rsidR="00AF3113">
        <w:rPr>
          <w:rFonts w:ascii="Times New Roman" w:hAnsi="Times New Roman" w:cs="Times New Roman"/>
        </w:rPr>
        <w:t>uego a valores comunitarios</w:t>
      </w:r>
      <w:r>
        <w:rPr>
          <w:rFonts w:ascii="Times New Roman" w:hAnsi="Times New Roman" w:cs="Times New Roman"/>
        </w:rPr>
        <w:t xml:space="preserve"> niñez d</w:t>
      </w:r>
      <w:r w:rsidR="00AF3113">
        <w:rPr>
          <w:rFonts w:ascii="Times New Roman" w:hAnsi="Times New Roman" w:cs="Times New Roman"/>
        </w:rPr>
        <w:t>el corpus iuris internacional</w:t>
      </w:r>
      <w:r>
        <w:rPr>
          <w:rFonts w:ascii="Times New Roman" w:hAnsi="Times New Roman" w:cs="Times New Roman"/>
        </w:rPr>
        <w:t>; y finalmente a</w:t>
      </w:r>
      <w:r w:rsidR="00AF3113">
        <w:rPr>
          <w:rFonts w:ascii="Times New Roman" w:hAnsi="Times New Roman" w:cs="Times New Roman"/>
        </w:rPr>
        <w:t xml:space="preserve">l derecho positivo devenido </w:t>
      </w:r>
      <w:r>
        <w:rPr>
          <w:rFonts w:ascii="Times New Roman" w:hAnsi="Times New Roman" w:cs="Times New Roman"/>
        </w:rPr>
        <w:t>de</w:t>
      </w:r>
      <w:r w:rsidR="00AF3113">
        <w:rPr>
          <w:rFonts w:ascii="Times New Roman" w:hAnsi="Times New Roman" w:cs="Times New Roman"/>
        </w:rPr>
        <w:t xml:space="preserve"> lo local</w:t>
      </w:r>
      <w:r w:rsidR="00AF3113">
        <w:rPr>
          <w:rStyle w:val="Refdenotaalpie"/>
          <w:rFonts w:ascii="Times New Roman" w:hAnsi="Times New Roman" w:cs="Times New Roman"/>
        </w:rPr>
        <w:footnoteReference w:id="7"/>
      </w:r>
      <w:r w:rsidR="00AF3113">
        <w:rPr>
          <w:rFonts w:ascii="Times New Roman" w:hAnsi="Times New Roman" w:cs="Times New Roman"/>
        </w:rPr>
        <w:t>.</w:t>
      </w:r>
      <w:r w:rsidR="00CD3E85">
        <w:rPr>
          <w:rFonts w:ascii="Times New Roman" w:hAnsi="Times New Roman" w:cs="Times New Roman"/>
        </w:rPr>
        <w:t xml:space="preserve"> </w:t>
      </w:r>
      <w:r>
        <w:rPr>
          <w:rFonts w:ascii="Times New Roman" w:hAnsi="Times New Roman" w:cs="Times New Roman"/>
        </w:rPr>
        <w:t xml:space="preserve">De modo que en una ocasión </w:t>
      </w:r>
      <w:r w:rsidR="00CD3E85">
        <w:rPr>
          <w:rFonts w:ascii="Times New Roman" w:hAnsi="Times New Roman" w:cs="Times New Roman"/>
        </w:rPr>
        <w:t xml:space="preserve">posterior </w:t>
      </w:r>
      <w:r>
        <w:rPr>
          <w:rFonts w:ascii="Times New Roman" w:hAnsi="Times New Roman" w:cs="Times New Roman"/>
        </w:rPr>
        <w:t xml:space="preserve">deberemos recién </w:t>
      </w:r>
      <w:r w:rsidR="00BC34EE">
        <w:rPr>
          <w:rFonts w:ascii="Times New Roman" w:hAnsi="Times New Roman" w:cs="Times New Roman"/>
        </w:rPr>
        <w:t xml:space="preserve">hablar de Capacidad Ciudadana o de Incumbencias y </w:t>
      </w:r>
      <w:proofErr w:type="spellStart"/>
      <w:r w:rsidR="00BC34EE">
        <w:rPr>
          <w:rFonts w:ascii="Times New Roman" w:hAnsi="Times New Roman" w:cs="Times New Roman"/>
        </w:rPr>
        <w:t>Adultocentrismo</w:t>
      </w:r>
      <w:proofErr w:type="spellEnd"/>
      <w:r w:rsidR="00BC34EE">
        <w:rPr>
          <w:rFonts w:ascii="Times New Roman" w:hAnsi="Times New Roman" w:cs="Times New Roman"/>
        </w:rPr>
        <w:t xml:space="preserve"> Burocrático, en función de visibilizar cuál es el debate </w:t>
      </w:r>
      <w:r w:rsidR="009354C2">
        <w:rPr>
          <w:rFonts w:ascii="Times New Roman" w:hAnsi="Times New Roman" w:cs="Times New Roman"/>
        </w:rPr>
        <w:t xml:space="preserve">aquél </w:t>
      </w:r>
      <w:r w:rsidR="00BC34EE">
        <w:rPr>
          <w:rFonts w:ascii="Times New Roman" w:hAnsi="Times New Roman" w:cs="Times New Roman"/>
        </w:rPr>
        <w:t xml:space="preserve">que viene “trabando” el desarrollo de la figura del </w:t>
      </w:r>
      <w:r>
        <w:rPr>
          <w:rFonts w:ascii="Times New Roman" w:hAnsi="Times New Roman" w:cs="Times New Roman"/>
        </w:rPr>
        <w:t>A</w:t>
      </w:r>
      <w:r w:rsidR="00BC34EE">
        <w:rPr>
          <w:rFonts w:ascii="Times New Roman" w:hAnsi="Times New Roman" w:cs="Times New Roman"/>
        </w:rPr>
        <w:t>bogado del Niño</w:t>
      </w:r>
      <w:r w:rsidR="00814BDC">
        <w:rPr>
          <w:rFonts w:ascii="Times New Roman" w:hAnsi="Times New Roman" w:cs="Times New Roman"/>
        </w:rPr>
        <w:t xml:space="preserve"> (Cartilla 2)</w:t>
      </w:r>
      <w:r w:rsidR="00BC34EE">
        <w:rPr>
          <w:rFonts w:ascii="Times New Roman" w:hAnsi="Times New Roman" w:cs="Times New Roman"/>
        </w:rPr>
        <w:t>.</w:t>
      </w:r>
    </w:p>
    <w:p w14:paraId="0882A900" w14:textId="77777777" w:rsidR="005577BB" w:rsidRDefault="005577BB" w:rsidP="005577BB">
      <w:pPr>
        <w:spacing w:after="240" w:line="276" w:lineRule="auto"/>
        <w:jc w:val="both"/>
        <w:rPr>
          <w:rFonts w:ascii="Times New Roman" w:hAnsi="Times New Roman" w:cs="Times New Roman"/>
        </w:rPr>
      </w:pPr>
      <w:r>
        <w:rPr>
          <w:rFonts w:ascii="Times New Roman" w:hAnsi="Times New Roman" w:cs="Times New Roman"/>
        </w:rPr>
        <w:t>Varias Constituciones de diferentes naciones visibilizan el concepto de dignidad de la persona, con el se añeja primordialmente la opción sobre Personalidad Jurídica en diferenciación a la propia -personalidad jurídica- que tienen los Estados. Quede claro  entonces inicio, NO aludo a enfoques sobre incapacidad jurídica, eso es un fenómeno que sólo discurre en tribunales locales, NO veo ningún obstáculo en la edad o madurez que se pretenda de una niña o niño para que este abogado especializado deba actuar, NO va en reemplazo de nadie, el abogado del niño acompaña y hace sentir la voz de las infancias.</w:t>
      </w:r>
    </w:p>
    <w:p w14:paraId="4B1C3B36" w14:textId="137FF391" w:rsidR="00C55F86" w:rsidRDefault="009A74F6" w:rsidP="00BD1A06">
      <w:pPr>
        <w:spacing w:after="240" w:line="276" w:lineRule="auto"/>
        <w:jc w:val="both"/>
        <w:rPr>
          <w:rFonts w:ascii="Times New Roman" w:hAnsi="Times New Roman" w:cs="Times New Roman"/>
        </w:rPr>
      </w:pPr>
      <w:r>
        <w:rPr>
          <w:rFonts w:ascii="Times New Roman" w:hAnsi="Times New Roman" w:cs="Times New Roman"/>
        </w:rPr>
        <w:t xml:space="preserve">En “Velázquez </w:t>
      </w:r>
      <w:proofErr w:type="spellStart"/>
      <w:r>
        <w:rPr>
          <w:rFonts w:ascii="Times New Roman" w:hAnsi="Times New Roman" w:cs="Times New Roman"/>
        </w:rPr>
        <w:t>Rodriguez</w:t>
      </w:r>
      <w:proofErr w:type="spellEnd"/>
      <w:r>
        <w:rPr>
          <w:rFonts w:ascii="Times New Roman" w:hAnsi="Times New Roman" w:cs="Times New Roman"/>
        </w:rPr>
        <w:t xml:space="preserve"> vs. Honduras” (</w:t>
      </w:r>
      <w:proofErr w:type="spellStart"/>
      <w:r>
        <w:rPr>
          <w:rFonts w:ascii="Times New Roman" w:hAnsi="Times New Roman" w:cs="Times New Roman"/>
        </w:rPr>
        <w:t>Sent</w:t>
      </w:r>
      <w:proofErr w:type="spellEnd"/>
      <w:r>
        <w:rPr>
          <w:rFonts w:ascii="Times New Roman" w:hAnsi="Times New Roman" w:cs="Times New Roman"/>
        </w:rPr>
        <w:t xml:space="preserve"> del 29 de Julio de 1988) leemos en voto de </w:t>
      </w:r>
      <w:proofErr w:type="spellStart"/>
      <w:r>
        <w:rPr>
          <w:rFonts w:ascii="Times New Roman" w:hAnsi="Times New Roman" w:cs="Times New Roman"/>
        </w:rPr>
        <w:t>Trindrade</w:t>
      </w:r>
      <w:proofErr w:type="spellEnd"/>
      <w:r>
        <w:rPr>
          <w:rFonts w:ascii="Times New Roman" w:hAnsi="Times New Roman" w:cs="Times New Roman"/>
        </w:rPr>
        <w:t>: “Los primero</w:t>
      </w:r>
      <w:r w:rsidR="004827E5">
        <w:rPr>
          <w:rFonts w:ascii="Times New Roman" w:hAnsi="Times New Roman" w:cs="Times New Roman"/>
        </w:rPr>
        <w:t>s</w:t>
      </w:r>
      <w:r>
        <w:rPr>
          <w:rFonts w:ascii="Times New Roman" w:hAnsi="Times New Roman" w:cs="Times New Roman"/>
        </w:rPr>
        <w:t xml:space="preserve"> conceptos de la Corte Interamericana de Derechos Humanos confirman que en la base de todo ese notable desarrollo se encuentra el princ</w:t>
      </w:r>
      <w:r w:rsidR="004827E5">
        <w:rPr>
          <w:rFonts w:ascii="Times New Roman" w:hAnsi="Times New Roman" w:cs="Times New Roman"/>
        </w:rPr>
        <w:t>i</w:t>
      </w:r>
      <w:r>
        <w:rPr>
          <w:rFonts w:ascii="Times New Roman" w:hAnsi="Times New Roman" w:cs="Times New Roman"/>
        </w:rPr>
        <w:t>pio del respeto a la dignidad de la persona humana, independientemente de su condición existencial…”</w:t>
      </w:r>
      <w:r w:rsidR="00245335">
        <w:rPr>
          <w:rFonts w:ascii="Times New Roman" w:hAnsi="Times New Roman" w:cs="Times New Roman"/>
        </w:rPr>
        <w:t xml:space="preserve"> </w:t>
      </w:r>
      <w:r w:rsidR="004827E5">
        <w:rPr>
          <w:rFonts w:ascii="Times New Roman" w:hAnsi="Times New Roman" w:cs="Times New Roman"/>
        </w:rPr>
        <w:t>La Corte Interamericana de Derechos Humanos consagra varios fallos en función de la Personalidad Jurídica tod</w:t>
      </w:r>
      <w:r w:rsidR="00814BDC">
        <w:rPr>
          <w:rFonts w:ascii="Times New Roman" w:hAnsi="Times New Roman" w:cs="Times New Roman"/>
        </w:rPr>
        <w:t>a</w:t>
      </w:r>
      <w:r w:rsidR="004827E5">
        <w:rPr>
          <w:rFonts w:ascii="Times New Roman" w:hAnsi="Times New Roman" w:cs="Times New Roman"/>
        </w:rPr>
        <w:t xml:space="preserve"> vez que un Estado resultó restringirla, fuera por poner</w:t>
      </w:r>
      <w:r w:rsidR="00245335">
        <w:rPr>
          <w:rFonts w:ascii="Times New Roman" w:hAnsi="Times New Roman" w:cs="Times New Roman"/>
        </w:rPr>
        <w:t>le</w:t>
      </w:r>
      <w:r w:rsidR="004827E5">
        <w:rPr>
          <w:rFonts w:ascii="Times New Roman" w:hAnsi="Times New Roman" w:cs="Times New Roman"/>
        </w:rPr>
        <w:t xml:space="preserve"> trabas o impedimentos en la expedición de actas de nacimiento, </w:t>
      </w:r>
      <w:r w:rsidR="00245335">
        <w:rPr>
          <w:rFonts w:ascii="Times New Roman" w:hAnsi="Times New Roman" w:cs="Times New Roman"/>
        </w:rPr>
        <w:t>o fuera y</w:t>
      </w:r>
      <w:r w:rsidR="004827E5">
        <w:rPr>
          <w:rFonts w:ascii="Times New Roman" w:hAnsi="Times New Roman" w:cs="Times New Roman"/>
        </w:rPr>
        <w:t xml:space="preserve"> con ello también el progreso de derechos elementales a niñas y niños nacidos en otro Estado (</w:t>
      </w:r>
      <w:proofErr w:type="spellStart"/>
      <w:r w:rsidR="004827E5">
        <w:rPr>
          <w:rFonts w:ascii="Times New Roman" w:hAnsi="Times New Roman" w:cs="Times New Roman"/>
        </w:rPr>
        <w:t>Yean</w:t>
      </w:r>
      <w:proofErr w:type="spellEnd"/>
      <w:r w:rsidR="004827E5">
        <w:rPr>
          <w:rFonts w:ascii="Times New Roman" w:hAnsi="Times New Roman" w:cs="Times New Roman"/>
        </w:rPr>
        <w:t xml:space="preserve"> y </w:t>
      </w:r>
      <w:proofErr w:type="spellStart"/>
      <w:r w:rsidR="004827E5">
        <w:rPr>
          <w:rFonts w:ascii="Times New Roman" w:hAnsi="Times New Roman" w:cs="Times New Roman"/>
        </w:rPr>
        <w:t>Bosico</w:t>
      </w:r>
      <w:proofErr w:type="spellEnd"/>
      <w:r w:rsidR="004827E5">
        <w:rPr>
          <w:rFonts w:ascii="Times New Roman" w:hAnsi="Times New Roman" w:cs="Times New Roman"/>
        </w:rPr>
        <w:t xml:space="preserve"> vs. República Dominicana; </w:t>
      </w:r>
      <w:proofErr w:type="spellStart"/>
      <w:r w:rsidR="004827E5">
        <w:rPr>
          <w:rFonts w:ascii="Times New Roman" w:hAnsi="Times New Roman" w:cs="Times New Roman"/>
        </w:rPr>
        <w:t>Sawhoyamaxa</w:t>
      </w:r>
      <w:proofErr w:type="spellEnd"/>
      <w:r w:rsidR="004827E5">
        <w:rPr>
          <w:rFonts w:ascii="Times New Roman" w:hAnsi="Times New Roman" w:cs="Times New Roman"/>
        </w:rPr>
        <w:t xml:space="preserve"> vs. Paraguay; </w:t>
      </w:r>
      <w:proofErr w:type="spellStart"/>
      <w:r w:rsidR="004827E5">
        <w:rPr>
          <w:rFonts w:ascii="Times New Roman" w:hAnsi="Times New Roman" w:cs="Times New Roman"/>
        </w:rPr>
        <w:t>Xamóc</w:t>
      </w:r>
      <w:proofErr w:type="spellEnd"/>
      <w:r w:rsidR="004827E5">
        <w:rPr>
          <w:rFonts w:ascii="Times New Roman" w:hAnsi="Times New Roman" w:cs="Times New Roman"/>
        </w:rPr>
        <w:t xml:space="preserve"> </w:t>
      </w:r>
      <w:proofErr w:type="spellStart"/>
      <w:r w:rsidR="004827E5">
        <w:rPr>
          <w:rFonts w:ascii="Times New Roman" w:hAnsi="Times New Roman" w:cs="Times New Roman"/>
        </w:rPr>
        <w:t>Kásek</w:t>
      </w:r>
      <w:proofErr w:type="spellEnd"/>
      <w:r w:rsidR="004827E5">
        <w:rPr>
          <w:rFonts w:ascii="Times New Roman" w:hAnsi="Times New Roman" w:cs="Times New Roman"/>
        </w:rPr>
        <w:t xml:space="preserve"> vs. Paraguay; </w:t>
      </w:r>
      <w:r w:rsidR="00C55F86">
        <w:rPr>
          <w:rFonts w:ascii="Times New Roman" w:hAnsi="Times New Roman" w:cs="Times New Roman"/>
        </w:rPr>
        <w:t>“</w:t>
      </w:r>
      <w:proofErr w:type="spellStart"/>
      <w:r w:rsidR="00C55F86">
        <w:rPr>
          <w:rFonts w:ascii="Times New Roman" w:hAnsi="Times New Roman" w:cs="Times New Roman"/>
        </w:rPr>
        <w:t>Gellman</w:t>
      </w:r>
      <w:proofErr w:type="spellEnd"/>
      <w:r w:rsidR="00C55F86">
        <w:rPr>
          <w:rFonts w:ascii="Times New Roman" w:hAnsi="Times New Roman" w:cs="Times New Roman"/>
        </w:rPr>
        <w:t xml:space="preserve"> vs Uruguay”</w:t>
      </w:r>
      <w:r w:rsidR="00245335">
        <w:rPr>
          <w:rFonts w:ascii="Times New Roman" w:hAnsi="Times New Roman" w:cs="Times New Roman"/>
        </w:rPr>
        <w:t xml:space="preserve">, </w:t>
      </w:r>
      <w:proofErr w:type="spellStart"/>
      <w:r w:rsidR="00245335">
        <w:rPr>
          <w:rFonts w:ascii="Times New Roman" w:hAnsi="Times New Roman" w:cs="Times New Roman"/>
        </w:rPr>
        <w:t>etc</w:t>
      </w:r>
      <w:proofErr w:type="spellEnd"/>
      <w:r w:rsidR="00245335">
        <w:rPr>
          <w:rFonts w:ascii="Times New Roman" w:hAnsi="Times New Roman" w:cs="Times New Roman"/>
        </w:rPr>
        <w:t>)</w:t>
      </w:r>
      <w:r w:rsidR="00C55F86">
        <w:rPr>
          <w:rFonts w:ascii="Times New Roman" w:hAnsi="Times New Roman" w:cs="Times New Roman"/>
        </w:rPr>
        <w:t>.</w:t>
      </w:r>
    </w:p>
    <w:p w14:paraId="58C3FCA6" w14:textId="77777777" w:rsidR="00245335" w:rsidRDefault="00C71487" w:rsidP="00BD1A06">
      <w:pPr>
        <w:spacing w:after="240" w:line="276" w:lineRule="auto"/>
        <w:jc w:val="both"/>
        <w:rPr>
          <w:rFonts w:ascii="Times New Roman" w:hAnsi="Times New Roman" w:cs="Times New Roman"/>
        </w:rPr>
      </w:pPr>
      <w:r>
        <w:rPr>
          <w:rFonts w:ascii="Times New Roman" w:hAnsi="Times New Roman" w:cs="Times New Roman"/>
        </w:rPr>
        <w:t xml:space="preserve">En “Torres </w:t>
      </w:r>
      <w:proofErr w:type="spellStart"/>
      <w:r>
        <w:rPr>
          <w:rFonts w:ascii="Times New Roman" w:hAnsi="Times New Roman" w:cs="Times New Roman"/>
        </w:rPr>
        <w:t>Mallicura</w:t>
      </w:r>
      <w:proofErr w:type="spellEnd"/>
      <w:r>
        <w:rPr>
          <w:rFonts w:ascii="Times New Roman" w:hAnsi="Times New Roman" w:cs="Times New Roman"/>
        </w:rPr>
        <w:t xml:space="preserve"> y otros vs. Argentina” existe una ayuda de interpretación </w:t>
      </w:r>
      <w:r w:rsidR="00245335">
        <w:rPr>
          <w:rFonts w:ascii="Times New Roman" w:hAnsi="Times New Roman" w:cs="Times New Roman"/>
        </w:rPr>
        <w:t>a la que no acostumbramos en claustros universitarios y estrados que proviene</w:t>
      </w:r>
      <w:r>
        <w:rPr>
          <w:rFonts w:ascii="Times New Roman" w:hAnsi="Times New Roman" w:cs="Times New Roman"/>
        </w:rPr>
        <w:t xml:space="preserve"> de la </w:t>
      </w:r>
      <w:proofErr w:type="spellStart"/>
      <w:r>
        <w:rPr>
          <w:rFonts w:ascii="Times New Roman" w:hAnsi="Times New Roman" w:cs="Times New Roman"/>
        </w:rPr>
        <w:t>C</w:t>
      </w:r>
      <w:r w:rsidR="00245335">
        <w:rPr>
          <w:rFonts w:ascii="Times New Roman" w:hAnsi="Times New Roman" w:cs="Times New Roman"/>
        </w:rPr>
        <w:t>orte</w:t>
      </w:r>
      <w:r>
        <w:rPr>
          <w:rFonts w:ascii="Times New Roman" w:hAnsi="Times New Roman" w:cs="Times New Roman"/>
        </w:rPr>
        <w:t>IDH</w:t>
      </w:r>
      <w:proofErr w:type="spellEnd"/>
      <w:r w:rsidR="00245335">
        <w:rPr>
          <w:rFonts w:ascii="Times New Roman" w:hAnsi="Times New Roman" w:cs="Times New Roman"/>
        </w:rPr>
        <w:t>:</w:t>
      </w:r>
      <w:r w:rsidR="00C55F86">
        <w:rPr>
          <w:rFonts w:ascii="Times New Roman" w:hAnsi="Times New Roman" w:cs="Times New Roman"/>
        </w:rPr>
        <w:t xml:space="preserve"> en el caso de desaparición forzada de personas existe una vulneración específica a la Personalidad Jurídica, la persona desaparecida no puede continuar ejerciendo sus derechos, este tipo de vulneración busca no sólo una de las formas más graves de sustracción sino también la desaparición del ordenamiento jurídico, niega su existencia misma dejándole en una suerte de “limbo” o “situación de indeterminación jurídica” ante la Sociedad y el Estado. </w:t>
      </w:r>
    </w:p>
    <w:p w14:paraId="791CD950" w14:textId="34A2AD66" w:rsidR="00C55F86" w:rsidRDefault="005577BB" w:rsidP="00BD1A06">
      <w:pPr>
        <w:spacing w:after="240" w:line="276" w:lineRule="auto"/>
        <w:jc w:val="both"/>
        <w:rPr>
          <w:rFonts w:ascii="Times New Roman" w:hAnsi="Times New Roman" w:cs="Times New Roman"/>
        </w:rPr>
      </w:pPr>
      <w:r>
        <w:rPr>
          <w:rFonts w:ascii="Times New Roman" w:hAnsi="Times New Roman" w:cs="Times New Roman"/>
        </w:rPr>
        <w:t>E</w:t>
      </w:r>
      <w:r w:rsidR="00C55F86">
        <w:rPr>
          <w:rFonts w:ascii="Times New Roman" w:hAnsi="Times New Roman" w:cs="Times New Roman"/>
        </w:rPr>
        <w:t>sa es</w:t>
      </w:r>
      <w:r>
        <w:rPr>
          <w:rFonts w:ascii="Times New Roman" w:hAnsi="Times New Roman" w:cs="Times New Roman"/>
        </w:rPr>
        <w:t xml:space="preserve"> nuestra</w:t>
      </w:r>
      <w:r w:rsidR="00C55F86">
        <w:rPr>
          <w:rFonts w:ascii="Times New Roman" w:hAnsi="Times New Roman" w:cs="Times New Roman"/>
        </w:rPr>
        <w:t xml:space="preserve"> visión respecto de niñas y niños obstaculizados en el acceso a </w:t>
      </w:r>
      <w:r w:rsidR="00245335">
        <w:rPr>
          <w:rFonts w:ascii="Times New Roman" w:hAnsi="Times New Roman" w:cs="Times New Roman"/>
        </w:rPr>
        <w:t xml:space="preserve">sus </w:t>
      </w:r>
      <w:r w:rsidR="00C55F86">
        <w:rPr>
          <w:rFonts w:ascii="Times New Roman" w:hAnsi="Times New Roman" w:cs="Times New Roman"/>
        </w:rPr>
        <w:t xml:space="preserve">garantías sobre sus derechos, son </w:t>
      </w:r>
      <w:r w:rsidR="00245335">
        <w:rPr>
          <w:rFonts w:ascii="Times New Roman" w:hAnsi="Times New Roman" w:cs="Times New Roman"/>
        </w:rPr>
        <w:t>las más de las veces “</w:t>
      </w:r>
      <w:r w:rsidR="00C55F86">
        <w:rPr>
          <w:rFonts w:ascii="Times New Roman" w:hAnsi="Times New Roman" w:cs="Times New Roman"/>
        </w:rPr>
        <w:t>personas desaparecidas del ordenamiento jurídico</w:t>
      </w:r>
      <w:r w:rsidR="00245335">
        <w:rPr>
          <w:rFonts w:ascii="Times New Roman" w:hAnsi="Times New Roman" w:cs="Times New Roman"/>
        </w:rPr>
        <w:t>”, en</w:t>
      </w:r>
      <w:r w:rsidR="00C55F86">
        <w:rPr>
          <w:rFonts w:ascii="Times New Roman" w:hAnsi="Times New Roman" w:cs="Times New Roman"/>
        </w:rPr>
        <w:t xml:space="preserve"> una visión </w:t>
      </w:r>
      <w:proofErr w:type="spellStart"/>
      <w:r w:rsidR="00C55F86">
        <w:rPr>
          <w:rFonts w:ascii="Times New Roman" w:hAnsi="Times New Roman" w:cs="Times New Roman"/>
        </w:rPr>
        <w:t>adultocéntrica</w:t>
      </w:r>
      <w:proofErr w:type="spellEnd"/>
      <w:r w:rsidR="00C55F86">
        <w:rPr>
          <w:rFonts w:ascii="Times New Roman" w:hAnsi="Times New Roman" w:cs="Times New Roman"/>
        </w:rPr>
        <w:t xml:space="preserve"> que restringe su reconocimiento y existencia</w:t>
      </w:r>
      <w:r w:rsidR="00075DBE">
        <w:rPr>
          <w:rFonts w:ascii="Times New Roman" w:hAnsi="Times New Roman" w:cs="Times New Roman"/>
        </w:rPr>
        <w:t>, que convierte en una opción caritativa la puesta en marcha de derechos humanos y sus claras premisas (Observación General Nro. 5 del Comité Ejecutivo de los Derechos del Niño).</w:t>
      </w:r>
    </w:p>
    <w:p w14:paraId="1B0788FC" w14:textId="77777777" w:rsidR="005577BB" w:rsidRDefault="005577BB" w:rsidP="00BD1A06">
      <w:pPr>
        <w:spacing w:after="240" w:line="276" w:lineRule="auto"/>
        <w:jc w:val="both"/>
        <w:rPr>
          <w:rFonts w:ascii="Times New Roman" w:hAnsi="Times New Roman" w:cs="Times New Roman"/>
        </w:rPr>
      </w:pPr>
      <w:r>
        <w:rPr>
          <w:rFonts w:ascii="Times New Roman" w:hAnsi="Times New Roman" w:cs="Times New Roman"/>
        </w:rPr>
        <w:t>Conforme el artículo 17 de la Declaración Americana de los Derechos y Deberes del Hombre (1948) “Toda persona tiene derecho a que se le reconozca en cualquier parte como sujeto de derechos y obligaciones, y a gozar de los derechos civiles fundamentales”.  En los términos de “persona”, en el artículo 1.2 decide la Convención Americana de Derechos Humanos  “toda persona humana”. Y se le instala en la convención, antes que el “derecho a la vida” (artículo 4 CADH).</w:t>
      </w:r>
      <w:r>
        <w:rPr>
          <w:rFonts w:ascii="Times New Roman" w:hAnsi="Times New Roman" w:cs="Times New Roman"/>
        </w:rPr>
        <w:t xml:space="preserve"> </w:t>
      </w:r>
      <w:r w:rsidR="00984381">
        <w:rPr>
          <w:rFonts w:ascii="Times New Roman" w:hAnsi="Times New Roman" w:cs="Times New Roman"/>
        </w:rPr>
        <w:t xml:space="preserve">¿Sorprende? </w:t>
      </w:r>
    </w:p>
    <w:p w14:paraId="1B9F955F" w14:textId="77777777" w:rsidR="005577BB" w:rsidRDefault="00984381" w:rsidP="00BD1A06">
      <w:pPr>
        <w:spacing w:after="240" w:line="276" w:lineRule="auto"/>
        <w:jc w:val="both"/>
        <w:rPr>
          <w:rFonts w:ascii="Times New Roman" w:hAnsi="Times New Roman" w:cs="Times New Roman"/>
        </w:rPr>
      </w:pPr>
      <w:r>
        <w:rPr>
          <w:rFonts w:ascii="Times New Roman" w:hAnsi="Times New Roman" w:cs="Times New Roman"/>
        </w:rPr>
        <w:t>E</w:t>
      </w:r>
      <w:r w:rsidR="009A74F6">
        <w:rPr>
          <w:rFonts w:ascii="Times New Roman" w:hAnsi="Times New Roman" w:cs="Times New Roman"/>
        </w:rPr>
        <w:t xml:space="preserve">l artículo 3 CADH </w:t>
      </w:r>
      <w:r>
        <w:rPr>
          <w:rFonts w:ascii="Times New Roman" w:hAnsi="Times New Roman" w:cs="Times New Roman"/>
        </w:rPr>
        <w:t>dispone</w:t>
      </w:r>
      <w:r w:rsidR="009A74F6">
        <w:rPr>
          <w:rFonts w:ascii="Times New Roman" w:hAnsi="Times New Roman" w:cs="Times New Roman"/>
        </w:rPr>
        <w:t xml:space="preserve"> “Toda persona tiene derecho al reconocimiento de su personalidad jurídica”.</w:t>
      </w:r>
      <w:r>
        <w:rPr>
          <w:rFonts w:ascii="Times New Roman" w:hAnsi="Times New Roman" w:cs="Times New Roman"/>
        </w:rPr>
        <w:t xml:space="preserve"> </w:t>
      </w:r>
      <w:r w:rsidR="009A74F6">
        <w:rPr>
          <w:rFonts w:ascii="Times New Roman" w:hAnsi="Times New Roman" w:cs="Times New Roman"/>
        </w:rPr>
        <w:t>¿</w:t>
      </w:r>
      <w:r>
        <w:rPr>
          <w:rFonts w:ascii="Times New Roman" w:hAnsi="Times New Roman" w:cs="Times New Roman"/>
        </w:rPr>
        <w:t>Y</w:t>
      </w:r>
      <w:r w:rsidR="009A74F6">
        <w:rPr>
          <w:rFonts w:ascii="Times New Roman" w:hAnsi="Times New Roman" w:cs="Times New Roman"/>
        </w:rPr>
        <w:t xml:space="preserve"> </w:t>
      </w:r>
      <w:r>
        <w:rPr>
          <w:rFonts w:ascii="Times New Roman" w:hAnsi="Times New Roman" w:cs="Times New Roman"/>
        </w:rPr>
        <w:t>cuál</w:t>
      </w:r>
      <w:r w:rsidR="009A74F6">
        <w:rPr>
          <w:rFonts w:ascii="Times New Roman" w:hAnsi="Times New Roman" w:cs="Times New Roman"/>
        </w:rPr>
        <w:t xml:space="preserve"> otro derecho podríamos traer en</w:t>
      </w:r>
      <w:r>
        <w:rPr>
          <w:rFonts w:ascii="Times New Roman" w:hAnsi="Times New Roman" w:cs="Times New Roman"/>
        </w:rPr>
        <w:t xml:space="preserve"> cita en</w:t>
      </w:r>
      <w:r w:rsidR="009A74F6">
        <w:rPr>
          <w:rFonts w:ascii="Times New Roman" w:hAnsi="Times New Roman" w:cs="Times New Roman"/>
        </w:rPr>
        <w:t xml:space="preserve"> este punto? </w:t>
      </w:r>
    </w:p>
    <w:p w14:paraId="452E0577" w14:textId="1C12E31D" w:rsidR="009A74F6" w:rsidRDefault="009A74F6" w:rsidP="00BD1A06">
      <w:pPr>
        <w:spacing w:after="240" w:line="276" w:lineRule="auto"/>
        <w:jc w:val="both"/>
        <w:rPr>
          <w:rFonts w:ascii="Times New Roman" w:hAnsi="Times New Roman" w:cs="Times New Roman"/>
        </w:rPr>
      </w:pPr>
      <w:r>
        <w:rPr>
          <w:rFonts w:ascii="Times New Roman" w:hAnsi="Times New Roman" w:cs="Times New Roman"/>
        </w:rPr>
        <w:t xml:space="preserve">Pues sin duda y de manera enfática al derecho de </w:t>
      </w:r>
      <w:r w:rsidR="00984381">
        <w:rPr>
          <w:rFonts w:ascii="Times New Roman" w:hAnsi="Times New Roman" w:cs="Times New Roman"/>
        </w:rPr>
        <w:t>“</w:t>
      </w:r>
      <w:r>
        <w:rPr>
          <w:rFonts w:ascii="Times New Roman" w:hAnsi="Times New Roman" w:cs="Times New Roman"/>
        </w:rPr>
        <w:t>acceso a la justicia</w:t>
      </w:r>
      <w:r w:rsidR="00984381">
        <w:rPr>
          <w:rFonts w:ascii="Times New Roman" w:hAnsi="Times New Roman" w:cs="Times New Roman"/>
        </w:rPr>
        <w:t>”</w:t>
      </w:r>
      <w:r>
        <w:rPr>
          <w:rFonts w:ascii="Times New Roman" w:hAnsi="Times New Roman" w:cs="Times New Roman"/>
        </w:rPr>
        <w:t>.</w:t>
      </w:r>
    </w:p>
    <w:p w14:paraId="37297905" w14:textId="77777777" w:rsidR="009E1DE1" w:rsidRDefault="009A74F6" w:rsidP="009E1DE1">
      <w:pPr>
        <w:spacing w:after="240" w:line="276" w:lineRule="auto"/>
        <w:jc w:val="both"/>
        <w:rPr>
          <w:rFonts w:ascii="Times New Roman" w:hAnsi="Times New Roman" w:cs="Times New Roman"/>
          <w:lang w:val="es-AR"/>
        </w:rPr>
      </w:pPr>
      <w:r>
        <w:rPr>
          <w:rFonts w:ascii="Times New Roman" w:hAnsi="Times New Roman" w:cs="Times New Roman"/>
        </w:rPr>
        <w:t>La P</w:t>
      </w:r>
      <w:r w:rsidRPr="006B0969">
        <w:rPr>
          <w:rFonts w:ascii="Times New Roman" w:hAnsi="Times New Roman" w:cs="Times New Roman"/>
        </w:rPr>
        <w:t>ersonalidad Jurídica</w:t>
      </w:r>
      <w:r w:rsidR="00984381">
        <w:rPr>
          <w:rStyle w:val="Refdenotaalpie"/>
          <w:rFonts w:ascii="Times New Roman" w:hAnsi="Times New Roman" w:cs="Times New Roman"/>
        </w:rPr>
        <w:footnoteReference w:id="8"/>
      </w:r>
      <w:r w:rsidRPr="006B0969">
        <w:rPr>
          <w:rFonts w:ascii="Times New Roman" w:hAnsi="Times New Roman" w:cs="Times New Roman"/>
        </w:rPr>
        <w:t xml:space="preserve"> </w:t>
      </w:r>
      <w:r w:rsidR="009E1DE1" w:rsidRPr="006B0969">
        <w:rPr>
          <w:rFonts w:ascii="Times New Roman" w:hAnsi="Times New Roman" w:cs="Times New Roman"/>
        </w:rPr>
        <w:t xml:space="preserve">-ser persona reconocida- es entonces algo antes y </w:t>
      </w:r>
      <w:r w:rsidR="009E1DE1">
        <w:rPr>
          <w:rFonts w:ascii="Times New Roman" w:hAnsi="Times New Roman" w:cs="Times New Roman"/>
        </w:rPr>
        <w:t xml:space="preserve">distinto </w:t>
      </w:r>
      <w:r w:rsidR="009E1DE1" w:rsidRPr="006B0969">
        <w:rPr>
          <w:rFonts w:ascii="Times New Roman" w:hAnsi="Times New Roman" w:cs="Times New Roman"/>
        </w:rPr>
        <w:t>que cualquier referencia interna</w:t>
      </w:r>
      <w:r w:rsidR="009E1DE1">
        <w:rPr>
          <w:rFonts w:ascii="Times New Roman" w:hAnsi="Times New Roman" w:cs="Times New Roman"/>
        </w:rPr>
        <w:t xml:space="preserve"> de una Nación</w:t>
      </w:r>
      <w:r w:rsidR="009E1DE1" w:rsidRPr="006B0969">
        <w:rPr>
          <w:rFonts w:ascii="Times New Roman" w:hAnsi="Times New Roman" w:cs="Times New Roman"/>
        </w:rPr>
        <w:t xml:space="preserve"> </w:t>
      </w:r>
      <w:r w:rsidR="009E1DE1">
        <w:rPr>
          <w:rFonts w:ascii="Times New Roman" w:hAnsi="Times New Roman" w:cs="Times New Roman"/>
        </w:rPr>
        <w:t xml:space="preserve">en torno </w:t>
      </w:r>
      <w:r w:rsidR="009E1DE1" w:rsidRPr="006B0969">
        <w:rPr>
          <w:rFonts w:ascii="Times New Roman" w:hAnsi="Times New Roman" w:cs="Times New Roman"/>
        </w:rPr>
        <w:t>a la capacidad de hecho o de derecho</w:t>
      </w:r>
      <w:r w:rsidR="009E1DE1">
        <w:rPr>
          <w:rFonts w:ascii="Times New Roman" w:hAnsi="Times New Roman" w:cs="Times New Roman"/>
        </w:rPr>
        <w:t xml:space="preserve"> </w:t>
      </w:r>
      <w:r w:rsidR="009E1DE1" w:rsidRPr="006B0969">
        <w:rPr>
          <w:rFonts w:ascii="Times New Roman" w:hAnsi="Times New Roman" w:cs="Times New Roman"/>
        </w:rPr>
        <w:t>en tanto sólo puede limitarla una convención igual</w:t>
      </w:r>
      <w:r w:rsidR="009E1DE1">
        <w:rPr>
          <w:rFonts w:ascii="Times New Roman" w:hAnsi="Times New Roman" w:cs="Times New Roman"/>
        </w:rPr>
        <w:t xml:space="preserve"> jerarquía. C</w:t>
      </w:r>
      <w:r w:rsidR="009E1DE1" w:rsidRPr="006B0969">
        <w:rPr>
          <w:rFonts w:ascii="Times New Roman" w:hAnsi="Times New Roman" w:cs="Times New Roman"/>
        </w:rPr>
        <w:t>ontrario sensu</w:t>
      </w:r>
      <w:r w:rsidR="009E1DE1">
        <w:rPr>
          <w:rFonts w:ascii="Times New Roman" w:hAnsi="Times New Roman" w:cs="Times New Roman"/>
        </w:rPr>
        <w:t>,</w:t>
      </w:r>
      <w:r w:rsidR="009E1DE1" w:rsidRPr="006B0969">
        <w:rPr>
          <w:rFonts w:ascii="Times New Roman" w:hAnsi="Times New Roman" w:cs="Times New Roman"/>
        </w:rPr>
        <w:t xml:space="preserve"> la capacidad </w:t>
      </w:r>
      <w:r w:rsidR="009E1DE1">
        <w:rPr>
          <w:rFonts w:ascii="Times New Roman" w:hAnsi="Times New Roman" w:cs="Times New Roman"/>
        </w:rPr>
        <w:t>civil</w:t>
      </w:r>
      <w:r w:rsidR="009E1DE1" w:rsidRPr="006B0969">
        <w:rPr>
          <w:rFonts w:ascii="Times New Roman" w:hAnsi="Times New Roman" w:cs="Times New Roman"/>
        </w:rPr>
        <w:t xml:space="preserve"> puede verse limitada por una ley local distinguiendo su modo de ver la realidad psicofísica de las personas</w:t>
      </w:r>
      <w:r w:rsidR="009E1DE1">
        <w:rPr>
          <w:rFonts w:ascii="Times New Roman" w:hAnsi="Times New Roman" w:cs="Times New Roman"/>
        </w:rPr>
        <w:t>. Y e</w:t>
      </w:r>
      <w:r w:rsidR="009E1DE1" w:rsidRPr="006B0969">
        <w:rPr>
          <w:rFonts w:ascii="Times New Roman" w:hAnsi="Times New Roman" w:cs="Times New Roman"/>
        </w:rPr>
        <w:t>s que f</w:t>
      </w:r>
      <w:proofErr w:type="spellStart"/>
      <w:r w:rsidR="009E1DE1" w:rsidRPr="006B0969">
        <w:rPr>
          <w:rFonts w:ascii="Times New Roman" w:hAnsi="Times New Roman" w:cs="Times New Roman"/>
          <w:lang w:val="es-AR"/>
        </w:rPr>
        <w:t>inalmente</w:t>
      </w:r>
      <w:proofErr w:type="spellEnd"/>
      <w:r w:rsidR="009E1DE1" w:rsidRPr="006B0969">
        <w:rPr>
          <w:rFonts w:ascii="Times New Roman" w:hAnsi="Times New Roman" w:cs="Times New Roman"/>
          <w:lang w:val="es-AR"/>
        </w:rPr>
        <w:t>, la capacidad civil</w:t>
      </w:r>
      <w:r w:rsidR="009E1DE1">
        <w:rPr>
          <w:rFonts w:ascii="Times New Roman" w:hAnsi="Times New Roman" w:cs="Times New Roman"/>
          <w:lang w:val="es-AR"/>
        </w:rPr>
        <w:t>, esa que sostienen las leyes locales,</w:t>
      </w:r>
      <w:r w:rsidR="009E1DE1" w:rsidRPr="006B0969">
        <w:rPr>
          <w:rFonts w:ascii="Times New Roman" w:hAnsi="Times New Roman" w:cs="Times New Roman"/>
          <w:lang w:val="es-AR"/>
        </w:rPr>
        <w:t xml:space="preserve"> es </w:t>
      </w:r>
      <w:r w:rsidR="009E1DE1">
        <w:rPr>
          <w:rFonts w:ascii="Times New Roman" w:hAnsi="Times New Roman" w:cs="Times New Roman"/>
          <w:lang w:val="es-AR"/>
        </w:rPr>
        <w:t xml:space="preserve">sólo </w:t>
      </w:r>
      <w:r w:rsidR="009E1DE1" w:rsidRPr="006B0969">
        <w:rPr>
          <w:rFonts w:ascii="Times New Roman" w:hAnsi="Times New Roman" w:cs="Times New Roman"/>
          <w:lang w:val="es-AR"/>
        </w:rPr>
        <w:t xml:space="preserve">una categoría jurídica abstracta que </w:t>
      </w:r>
      <w:r w:rsidR="009E1DE1">
        <w:rPr>
          <w:rFonts w:ascii="Times New Roman" w:hAnsi="Times New Roman" w:cs="Times New Roman"/>
          <w:lang w:val="es-AR"/>
        </w:rPr>
        <w:t xml:space="preserve">induce a que la </w:t>
      </w:r>
      <w:r w:rsidR="009E1DE1" w:rsidRPr="006B0969">
        <w:rPr>
          <w:rFonts w:ascii="Times New Roman" w:hAnsi="Times New Roman" w:cs="Times New Roman"/>
          <w:lang w:val="es-AR"/>
        </w:rPr>
        <w:t>persona puede obrar</w:t>
      </w:r>
      <w:r w:rsidR="009E1DE1">
        <w:rPr>
          <w:rFonts w:ascii="Times New Roman" w:hAnsi="Times New Roman" w:cs="Times New Roman"/>
          <w:lang w:val="es-AR"/>
        </w:rPr>
        <w:t xml:space="preserve"> en un mundo tridimensional; pero la capacidad y legitimación procesal de manera abierta (poder estar en juicio representado o asistido), son las mejores formas de traducir al proceso de manera contundente la Personalidad Jurídica de la Persona Humana. </w:t>
      </w:r>
    </w:p>
    <w:p w14:paraId="4D1493FA" w14:textId="77777777" w:rsidR="009E1DE1" w:rsidRPr="00984381" w:rsidRDefault="009E1DE1" w:rsidP="009E1DE1">
      <w:pPr>
        <w:spacing w:after="240" w:line="276" w:lineRule="auto"/>
        <w:jc w:val="both"/>
        <w:rPr>
          <w:rFonts w:ascii="Times New Roman" w:hAnsi="Times New Roman" w:cs="Times New Roman"/>
        </w:rPr>
      </w:pPr>
      <w:r>
        <w:rPr>
          <w:rFonts w:ascii="Times New Roman" w:hAnsi="Times New Roman" w:cs="Times New Roman"/>
          <w:lang w:val="es-AR"/>
        </w:rPr>
        <w:t>Tenga toda niña o niño presencia, representación a sus intereses, y asistencia especial en cualquier ámbito donde sus derechos tengan necesidad, su necesidad trae el derecho.</w:t>
      </w:r>
    </w:p>
    <w:p w14:paraId="64906CB9" w14:textId="297DAB86" w:rsidR="009A74F6" w:rsidRPr="006B0969" w:rsidRDefault="009A74F6" w:rsidP="009E1DE1">
      <w:pPr>
        <w:spacing w:after="240" w:line="276" w:lineRule="auto"/>
        <w:jc w:val="both"/>
        <w:rPr>
          <w:rFonts w:ascii="Times New Roman" w:hAnsi="Times New Roman" w:cs="Times New Roman"/>
        </w:rPr>
      </w:pPr>
    </w:p>
    <w:p w14:paraId="443078E2" w14:textId="74FA6628" w:rsidR="00075DBE" w:rsidRDefault="00075DBE" w:rsidP="00BD1A06">
      <w:pPr>
        <w:spacing w:after="240" w:line="276" w:lineRule="auto"/>
        <w:jc w:val="both"/>
        <w:rPr>
          <w:rFonts w:ascii="Times New Roman" w:hAnsi="Times New Roman" w:cs="Times New Roman"/>
        </w:rPr>
      </w:pPr>
      <w:r>
        <w:rPr>
          <w:rFonts w:ascii="Times New Roman" w:hAnsi="Times New Roman" w:cs="Times New Roman"/>
        </w:rPr>
        <w:t xml:space="preserve"> </w:t>
      </w:r>
    </w:p>
    <w:p w14:paraId="26C84AB7" w14:textId="77777777" w:rsidR="00C55F86" w:rsidRDefault="00C55F86" w:rsidP="00BD1A06">
      <w:pPr>
        <w:spacing w:after="240" w:line="276" w:lineRule="auto"/>
        <w:jc w:val="both"/>
        <w:rPr>
          <w:rFonts w:ascii="Times New Roman" w:hAnsi="Times New Roman" w:cs="Times New Roman"/>
        </w:rPr>
      </w:pPr>
    </w:p>
    <w:p w14:paraId="133637D6" w14:textId="77777777" w:rsidR="00BE7A47" w:rsidRDefault="00BE7A47" w:rsidP="00BD1A06">
      <w:pPr>
        <w:spacing w:after="240" w:line="276" w:lineRule="auto"/>
        <w:jc w:val="both"/>
        <w:rPr>
          <w:rFonts w:ascii="Times New Roman" w:hAnsi="Times New Roman" w:cs="Times New Roman"/>
        </w:rPr>
      </w:pPr>
    </w:p>
    <w:p w14:paraId="51F96E43" w14:textId="6420FFA8" w:rsidR="0047416E" w:rsidRDefault="0047416E" w:rsidP="00BD1A06">
      <w:pPr>
        <w:spacing w:after="240" w:line="276" w:lineRule="auto"/>
        <w:jc w:val="both"/>
        <w:rPr>
          <w:rFonts w:ascii="Times New Roman" w:hAnsi="Times New Roman" w:cs="Times New Roman"/>
        </w:rPr>
      </w:pPr>
    </w:p>
    <w:p w14:paraId="1561478E" w14:textId="77777777" w:rsidR="00EA0B9F" w:rsidRDefault="00EA0B9F" w:rsidP="00BD1A06">
      <w:pPr>
        <w:spacing w:after="240" w:line="276" w:lineRule="auto"/>
        <w:jc w:val="both"/>
        <w:rPr>
          <w:rFonts w:ascii="Times New Roman" w:hAnsi="Times New Roman" w:cs="Times New Roman"/>
        </w:rPr>
      </w:pPr>
    </w:p>
    <w:p w14:paraId="6443A83F" w14:textId="77777777" w:rsidR="00EA0B9F" w:rsidRPr="00EA0B9F" w:rsidRDefault="00EA0B9F" w:rsidP="00BD1A06">
      <w:pPr>
        <w:spacing w:after="240" w:line="276" w:lineRule="auto"/>
        <w:jc w:val="both"/>
        <w:rPr>
          <w:rFonts w:ascii="Times New Roman" w:hAnsi="Times New Roman" w:cs="Times New Roman"/>
        </w:rPr>
      </w:pPr>
    </w:p>
    <w:p w14:paraId="50B9DE51" w14:textId="77777777" w:rsidR="00EA0B9F" w:rsidRPr="00BD1A06" w:rsidRDefault="00EA0B9F" w:rsidP="00BD1A06">
      <w:pPr>
        <w:spacing w:after="240" w:line="276" w:lineRule="auto"/>
        <w:jc w:val="both"/>
        <w:rPr>
          <w:rFonts w:ascii="Times New Roman" w:hAnsi="Times New Roman" w:cs="Times New Roman"/>
          <w:b/>
          <w:bCs/>
        </w:rPr>
      </w:pPr>
    </w:p>
    <w:sectPr w:rsidR="00EA0B9F" w:rsidRPr="00BD1A06" w:rsidSect="008E79C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C356" w14:textId="77777777" w:rsidR="00A94833" w:rsidRDefault="00A94833" w:rsidP="00AF3113">
      <w:r>
        <w:separator/>
      </w:r>
    </w:p>
  </w:endnote>
  <w:endnote w:type="continuationSeparator" w:id="0">
    <w:p w14:paraId="5C6D2B52" w14:textId="77777777" w:rsidR="00A94833" w:rsidRDefault="00A94833" w:rsidP="00AF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805F" w14:textId="77777777" w:rsidR="00A94833" w:rsidRDefault="00A94833" w:rsidP="00AF3113">
      <w:r>
        <w:separator/>
      </w:r>
    </w:p>
  </w:footnote>
  <w:footnote w:type="continuationSeparator" w:id="0">
    <w:p w14:paraId="3AEE2EB6" w14:textId="77777777" w:rsidR="00A94833" w:rsidRDefault="00A94833" w:rsidP="00AF3113">
      <w:r>
        <w:continuationSeparator/>
      </w:r>
    </w:p>
  </w:footnote>
  <w:footnote w:id="1">
    <w:p w14:paraId="44F53002" w14:textId="023F30C5" w:rsidR="002A0DE6" w:rsidRPr="002A0DE6" w:rsidRDefault="002A0DE6" w:rsidP="002A0DE6">
      <w:pPr>
        <w:jc w:val="both"/>
        <w:rPr>
          <w:rFonts w:ascii="Times New Roman" w:hAnsi="Times New Roman" w:cs="Times New Roman"/>
          <w:sz w:val="20"/>
          <w:szCs w:val="20"/>
          <w:lang w:val="es-ES"/>
        </w:rPr>
      </w:pPr>
      <w:r w:rsidRPr="002A0DE6">
        <w:rPr>
          <w:rStyle w:val="Refdenotaalpie"/>
          <w:rFonts w:ascii="Times New Roman" w:hAnsi="Times New Roman" w:cs="Times New Roman"/>
          <w:sz w:val="20"/>
          <w:szCs w:val="20"/>
        </w:rPr>
        <w:footnoteRef/>
      </w:r>
      <w:r w:rsidRPr="002A0DE6">
        <w:rPr>
          <w:rFonts w:ascii="Times New Roman" w:hAnsi="Times New Roman" w:cs="Times New Roman"/>
          <w:sz w:val="20"/>
          <w:szCs w:val="20"/>
        </w:rPr>
        <w:t xml:space="preserve"> </w:t>
      </w:r>
      <w:r w:rsidRPr="002A0DE6">
        <w:rPr>
          <w:rFonts w:ascii="Times New Roman" w:hAnsi="Times New Roman" w:cs="Times New Roman"/>
          <w:bCs/>
          <w:sz w:val="20"/>
          <w:szCs w:val="20"/>
        </w:rPr>
        <w:t>Experto Internacional en Niñez</w:t>
      </w:r>
      <w:r w:rsidRPr="002A0DE6">
        <w:rPr>
          <w:rFonts w:ascii="Times New Roman" w:eastAsia="Times New Roman" w:hAnsi="Times New Roman" w:cs="Times New Roman"/>
          <w:color w:val="000000"/>
          <w:sz w:val="20"/>
          <w:szCs w:val="20"/>
          <w:lang w:val="es-AR" w:eastAsia="es-MX"/>
        </w:rPr>
        <w:t>.</w:t>
      </w:r>
      <w:r w:rsidRPr="002A0DE6">
        <w:rPr>
          <w:rFonts w:ascii="Times New Roman" w:eastAsia="Times New Roman" w:hAnsi="Times New Roman" w:cs="Times New Roman"/>
          <w:sz w:val="20"/>
          <w:szCs w:val="20"/>
          <w:lang w:val="es-AR" w:eastAsia="es-MX"/>
        </w:rPr>
        <w:t xml:space="preserve"> </w:t>
      </w:r>
      <w:r w:rsidRPr="002A0DE6">
        <w:rPr>
          <w:rFonts w:ascii="Times New Roman" w:hAnsi="Times New Roman" w:cs="Times New Roman"/>
          <w:bCs/>
          <w:sz w:val="20"/>
          <w:szCs w:val="20"/>
        </w:rPr>
        <w:t xml:space="preserve">Doctor en Ciencias Jurídicas con Especialidad en Derechos Humanos. Magister en Derechos Humanos y Derecho Internacional Humanitario. Docente de Posgrado. Ex Juez. Ex </w:t>
      </w:r>
      <w:r w:rsidRPr="002A0DE6">
        <w:rPr>
          <w:rFonts w:ascii="Times New Roman" w:hAnsi="Times New Roman" w:cs="Times New Roman"/>
          <w:bCs/>
          <w:sz w:val="20"/>
          <w:szCs w:val="20"/>
          <w:lang w:val="es-AR"/>
        </w:rPr>
        <w:t xml:space="preserve">Embajador y Emisario Presidencial. </w:t>
      </w:r>
      <w:r w:rsidRPr="002A0DE6">
        <w:rPr>
          <w:rFonts w:ascii="Times New Roman" w:hAnsi="Times New Roman" w:cs="Times New Roman"/>
          <w:bCs/>
          <w:sz w:val="20"/>
          <w:szCs w:val="20"/>
        </w:rPr>
        <w:t>Escritor Autor de varias obras y ensayos.</w:t>
      </w:r>
    </w:p>
    <w:p w14:paraId="3649B4EF" w14:textId="0D3F9692" w:rsidR="002A0DE6" w:rsidRPr="002A0DE6" w:rsidRDefault="002A0DE6">
      <w:pPr>
        <w:pStyle w:val="Textonotapie"/>
        <w:rPr>
          <w:lang w:val="es-AR"/>
        </w:rPr>
      </w:pPr>
    </w:p>
  </w:footnote>
  <w:footnote w:id="2">
    <w:p w14:paraId="17C553DC" w14:textId="77777777" w:rsidR="002B59B6" w:rsidRPr="002B59B6" w:rsidRDefault="002B59B6" w:rsidP="002B59B6">
      <w:pPr>
        <w:spacing w:after="240"/>
        <w:jc w:val="both"/>
        <w:rPr>
          <w:rFonts w:ascii="Times New Roman" w:hAnsi="Times New Roman" w:cs="Times New Roman"/>
          <w:sz w:val="20"/>
          <w:szCs w:val="20"/>
        </w:rPr>
      </w:pPr>
      <w:r>
        <w:rPr>
          <w:rStyle w:val="Refdenotaalpie"/>
        </w:rPr>
        <w:footnoteRef/>
      </w:r>
      <w:r>
        <w:t xml:space="preserve"> </w:t>
      </w:r>
      <w:r w:rsidRPr="002B59B6">
        <w:rPr>
          <w:rFonts w:ascii="Times New Roman" w:hAnsi="Times New Roman" w:cs="Times New Roman"/>
          <w:sz w:val="20"/>
          <w:szCs w:val="20"/>
        </w:rPr>
        <w:t>Una ideología, un dogma, referencia un conjunto normado de ideas y creencias colectivas referidas a la conducta social humana, funcionando las más de las veces mediante consignas y lemas. La palabra doctrina significa ciencia, sabiduría. Nuestra Doctrina Jurídica, fuente del Derecho, es aquella que desde los juristas, en el marco de un amistoso debate, indican a la sociedad sobre cuestiones de derechos y ayudan a la creación del ordenamiento jurídico. Ideologías y creencias religiosas son instrumentos de la democracia, pero inapropiados si se lo utiliza para estrechar el desarrollo de esta doctrina.</w:t>
      </w:r>
    </w:p>
    <w:p w14:paraId="3EC9EF13" w14:textId="082ED480" w:rsidR="002B59B6" w:rsidRPr="002B59B6" w:rsidRDefault="002B59B6">
      <w:pPr>
        <w:pStyle w:val="Textonotapie"/>
      </w:pPr>
    </w:p>
  </w:footnote>
  <w:footnote w:id="3">
    <w:p w14:paraId="03F7CA6C" w14:textId="73EB4ED7" w:rsidR="00DB3757" w:rsidRPr="00DB3757" w:rsidRDefault="00DB3757" w:rsidP="00DB3757">
      <w:pPr>
        <w:spacing w:after="240"/>
        <w:jc w:val="both"/>
        <w:rPr>
          <w:rFonts w:ascii="Times New Roman" w:hAnsi="Times New Roman" w:cs="Times New Roman"/>
          <w:sz w:val="20"/>
          <w:szCs w:val="20"/>
        </w:rPr>
      </w:pPr>
      <w:r>
        <w:rPr>
          <w:rStyle w:val="Refdenotaalpie"/>
        </w:rPr>
        <w:footnoteRef/>
      </w:r>
      <w:r>
        <w:t xml:space="preserve"> </w:t>
      </w:r>
      <w:r w:rsidRPr="00DB3757">
        <w:rPr>
          <w:rFonts w:ascii="Times New Roman" w:hAnsi="Times New Roman" w:cs="Times New Roman"/>
          <w:sz w:val="20"/>
          <w:szCs w:val="20"/>
        </w:rPr>
        <w:t>La perspectiva familiar y la perspectiva niñez, siguiendo un orden cronológico, aparecen en el Pacto Internacional de Derechos Económicos, Sociales y Culturales (1966) donde se asume la dignidad inherente a toda persona humana y el compromiso, mediante solidaridad internacional, al logro de medidas de protección y asistencia en función de la niñez. El Pacto Internacional de Derechos Civiles y Políticos (1966) sustenta su ideal en la “igualdad de la familia humana” y transfiere en el artículo 24 la no discriminación de niñas y niños en función de su condición personal, social y nacional. Es también desarrollada en el artículo 4 de la Declaración sobre el Progreso y el Desarrollo en lo Social (1969). En 1979 el Preámbulo de la CEDAW, afín a la idea de una cultura del cuidado al que debe sumarse el hombre, destaca el gran aporte de la mujer al bienestar de la familia y al desarrollo de la sociedad. Claramente el cambio de paradigma niñez reporta en la Convención sobre los Derechos del Niño (1989) el deseo de proporcionarle una protección especial, reconociendo que para el pleno y armonioso desarrollo de su “personalidad” debe crecer en el seno de su familia en un ambiente de felicidad, amor y comprensión. Estamentos todos luego en más volcados tanto en la OC 17/02 CIDH, como en las Directrices de Riad (1990) y Belém do Pará (1994).</w:t>
      </w:r>
    </w:p>
  </w:footnote>
  <w:footnote w:id="4">
    <w:p w14:paraId="48C2E1B9" w14:textId="3E319B47" w:rsidR="00375508" w:rsidRPr="00F7385D" w:rsidRDefault="00375508" w:rsidP="00F7385D">
      <w:pPr>
        <w:spacing w:after="240"/>
        <w:jc w:val="both"/>
        <w:rPr>
          <w:rFonts w:ascii="Times New Roman" w:hAnsi="Times New Roman" w:cs="Times New Roman"/>
          <w:sz w:val="20"/>
          <w:szCs w:val="20"/>
        </w:rPr>
      </w:pPr>
      <w:r>
        <w:rPr>
          <w:rStyle w:val="Refdenotaalpie"/>
        </w:rPr>
        <w:footnoteRef/>
      </w:r>
      <w:r>
        <w:t xml:space="preserve"> </w:t>
      </w:r>
      <w:r>
        <w:rPr>
          <w:rFonts w:ascii="Times New Roman" w:hAnsi="Times New Roman" w:cs="Times New Roman"/>
          <w:sz w:val="20"/>
          <w:szCs w:val="20"/>
        </w:rPr>
        <w:t>Volcado después en el a</w:t>
      </w:r>
      <w:r w:rsidRPr="00375508">
        <w:rPr>
          <w:rFonts w:ascii="Times New Roman" w:hAnsi="Times New Roman" w:cs="Times New Roman"/>
          <w:sz w:val="20"/>
          <w:szCs w:val="20"/>
        </w:rPr>
        <w:t>rtículo 13 de la Convención Europea de Derechos Humanos de 1950</w:t>
      </w:r>
      <w:r>
        <w:rPr>
          <w:rFonts w:ascii="Times New Roman" w:hAnsi="Times New Roman" w:cs="Times New Roman"/>
          <w:sz w:val="20"/>
          <w:szCs w:val="20"/>
        </w:rPr>
        <w:t xml:space="preserve">, </w:t>
      </w:r>
      <w:r w:rsidRPr="00375508">
        <w:rPr>
          <w:rFonts w:ascii="Times New Roman" w:hAnsi="Times New Roman" w:cs="Times New Roman"/>
          <w:sz w:val="20"/>
          <w:szCs w:val="20"/>
        </w:rPr>
        <w:t xml:space="preserve">y </w:t>
      </w:r>
      <w:r>
        <w:rPr>
          <w:rFonts w:ascii="Times New Roman" w:hAnsi="Times New Roman" w:cs="Times New Roman"/>
          <w:sz w:val="20"/>
          <w:szCs w:val="20"/>
        </w:rPr>
        <w:t xml:space="preserve">al </w:t>
      </w:r>
      <w:r w:rsidRPr="00375508">
        <w:rPr>
          <w:rFonts w:ascii="Times New Roman" w:hAnsi="Times New Roman" w:cs="Times New Roman"/>
          <w:sz w:val="20"/>
          <w:szCs w:val="20"/>
        </w:rPr>
        <w:t>artículo 25 de la Convención Americana de Derechos Humanos de 1969).</w:t>
      </w:r>
    </w:p>
  </w:footnote>
  <w:footnote w:id="5">
    <w:p w14:paraId="15E93A90" w14:textId="77777777" w:rsidR="00DB3757" w:rsidRPr="00BE7A47" w:rsidRDefault="00DB3757" w:rsidP="00F7385D">
      <w:pPr>
        <w:pStyle w:val="Sinespaciado"/>
        <w:spacing w:after="240"/>
        <w:jc w:val="both"/>
        <w:rPr>
          <w:lang w:val="es-ES"/>
        </w:rPr>
      </w:pPr>
      <w:r w:rsidRPr="00814BDC">
        <w:rPr>
          <w:rStyle w:val="Refdenotaalpie"/>
          <w:rFonts w:ascii="Times New Roman" w:hAnsi="Times New Roman" w:cs="Times New Roman"/>
          <w:sz w:val="20"/>
          <w:szCs w:val="20"/>
        </w:rPr>
        <w:footnoteRef/>
      </w:r>
      <w:r w:rsidRPr="00814BDC">
        <w:rPr>
          <w:rFonts w:ascii="Times New Roman" w:hAnsi="Times New Roman" w:cs="Times New Roman"/>
          <w:sz w:val="20"/>
          <w:szCs w:val="20"/>
        </w:rPr>
        <w:t xml:space="preserve"> “La Niñez” - Orientaciones Para La Aplicación de la Ley y los Derechos de Menores de los Edad (2009), Editorial </w:t>
      </w:r>
      <w:proofErr w:type="spellStart"/>
      <w:r w:rsidRPr="00814BDC">
        <w:rPr>
          <w:rFonts w:ascii="Times New Roman" w:hAnsi="Times New Roman" w:cs="Times New Roman"/>
          <w:sz w:val="20"/>
          <w:szCs w:val="20"/>
        </w:rPr>
        <w:t>Lajouane</w:t>
      </w:r>
      <w:proofErr w:type="spellEnd"/>
      <w:r w:rsidRPr="00814BDC">
        <w:rPr>
          <w:rFonts w:ascii="Times New Roman" w:hAnsi="Times New Roman" w:cs="Times New Roman"/>
          <w:sz w:val="20"/>
          <w:szCs w:val="20"/>
        </w:rPr>
        <w:t xml:space="preserve">; “Abogado del Niño” - Cuestiones Prácticas que debe Conocer y Aplicar, Editorial </w:t>
      </w:r>
      <w:proofErr w:type="spellStart"/>
      <w:r w:rsidRPr="00814BDC">
        <w:rPr>
          <w:rFonts w:ascii="Times New Roman" w:hAnsi="Times New Roman" w:cs="Times New Roman"/>
          <w:sz w:val="20"/>
          <w:szCs w:val="20"/>
        </w:rPr>
        <w:t>Lajouane</w:t>
      </w:r>
      <w:proofErr w:type="spellEnd"/>
      <w:r w:rsidRPr="00814BDC">
        <w:rPr>
          <w:rFonts w:ascii="Times New Roman" w:hAnsi="Times New Roman" w:cs="Times New Roman"/>
          <w:sz w:val="20"/>
          <w:szCs w:val="20"/>
        </w:rPr>
        <w:t xml:space="preserve"> (2016); “Derecho Internacional de la Niñez, Editorial </w:t>
      </w:r>
      <w:proofErr w:type="spellStart"/>
      <w:r w:rsidRPr="00814BDC">
        <w:rPr>
          <w:rFonts w:ascii="Times New Roman" w:hAnsi="Times New Roman" w:cs="Times New Roman"/>
          <w:sz w:val="20"/>
          <w:szCs w:val="20"/>
        </w:rPr>
        <w:t>Lojouane</w:t>
      </w:r>
      <w:proofErr w:type="spellEnd"/>
      <w:r w:rsidRPr="00814BDC">
        <w:rPr>
          <w:rFonts w:ascii="Times New Roman" w:hAnsi="Times New Roman" w:cs="Times New Roman"/>
          <w:sz w:val="20"/>
          <w:szCs w:val="20"/>
        </w:rPr>
        <w:t xml:space="preserve"> (2019).</w:t>
      </w:r>
    </w:p>
  </w:footnote>
  <w:footnote w:id="6">
    <w:p w14:paraId="6C07A6B7" w14:textId="2EFAE611" w:rsidR="00457E96" w:rsidRPr="009354C2" w:rsidRDefault="00457E96" w:rsidP="009354C2">
      <w:pPr>
        <w:spacing w:after="240"/>
        <w:jc w:val="both"/>
        <w:rPr>
          <w:rFonts w:ascii="Times New Roman" w:eastAsia="Times New Roman" w:hAnsi="Times New Roman" w:cs="Times New Roman"/>
          <w:sz w:val="20"/>
          <w:szCs w:val="20"/>
          <w:lang w:val="es-AR" w:eastAsia="es-MX"/>
        </w:rPr>
      </w:pPr>
      <w:r w:rsidRPr="00457E96">
        <w:rPr>
          <w:rStyle w:val="Refdenotaalpie"/>
          <w:rFonts w:ascii="Times New Roman" w:hAnsi="Times New Roman" w:cs="Times New Roman"/>
          <w:sz w:val="20"/>
          <w:szCs w:val="20"/>
        </w:rPr>
        <w:footnoteRef/>
      </w:r>
      <w:r w:rsidRPr="00457E96">
        <w:rPr>
          <w:rFonts w:ascii="Times New Roman" w:hAnsi="Times New Roman" w:cs="Times New Roman"/>
          <w:sz w:val="20"/>
          <w:szCs w:val="20"/>
        </w:rPr>
        <w:t xml:space="preserve"> Romano Carlos, A (2018) “Red de Justicia Internacional” Revista de Derechos Humanos y Humanitario Número 2 Noviembre de 2018 Cita IJ- DXXXIX-259</w:t>
      </w:r>
    </w:p>
  </w:footnote>
  <w:footnote w:id="7">
    <w:p w14:paraId="094F9A55" w14:textId="7A3CEB8A" w:rsidR="00AF3113" w:rsidRPr="00814BDC" w:rsidRDefault="00AF3113" w:rsidP="00F7385D">
      <w:pPr>
        <w:pStyle w:val="Sinespaciado"/>
        <w:spacing w:after="240"/>
        <w:jc w:val="both"/>
        <w:rPr>
          <w:rFonts w:ascii="Times New Roman" w:hAnsi="Times New Roman" w:cs="Times New Roman"/>
          <w:sz w:val="20"/>
          <w:szCs w:val="20"/>
          <w:lang w:val="es-ES"/>
        </w:rPr>
      </w:pPr>
      <w:r w:rsidRPr="00814BDC">
        <w:rPr>
          <w:rStyle w:val="Refdenotaalpie"/>
          <w:rFonts w:ascii="Times New Roman" w:hAnsi="Times New Roman" w:cs="Times New Roman"/>
          <w:sz w:val="20"/>
          <w:szCs w:val="20"/>
        </w:rPr>
        <w:footnoteRef/>
      </w:r>
      <w:r w:rsidRPr="00814BDC">
        <w:rPr>
          <w:rFonts w:ascii="Times New Roman" w:hAnsi="Times New Roman" w:cs="Times New Roman"/>
          <w:sz w:val="20"/>
          <w:szCs w:val="20"/>
        </w:rPr>
        <w:t xml:space="preserve"> </w:t>
      </w:r>
      <w:proofErr w:type="spellStart"/>
      <w:r w:rsidRPr="00814BDC">
        <w:rPr>
          <w:rFonts w:ascii="Times New Roman" w:hAnsi="Times New Roman" w:cs="Times New Roman"/>
          <w:sz w:val="20"/>
          <w:szCs w:val="20"/>
          <w:lang w:val="es-ES"/>
        </w:rPr>
        <w:t>Bobbio</w:t>
      </w:r>
      <w:proofErr w:type="spellEnd"/>
      <w:r w:rsidRPr="00814BDC">
        <w:rPr>
          <w:rFonts w:ascii="Times New Roman" w:hAnsi="Times New Roman" w:cs="Times New Roman"/>
          <w:sz w:val="20"/>
          <w:szCs w:val="20"/>
          <w:lang w:val="es-ES"/>
        </w:rPr>
        <w:t xml:space="preserve"> Norberto  (1965) en El Problema del Positivismo Jurídico. Editorial Universitaria de Buenos Aires. Argentina</w:t>
      </w:r>
    </w:p>
  </w:footnote>
  <w:footnote w:id="8">
    <w:p w14:paraId="26224C5B" w14:textId="77777777" w:rsidR="00984381" w:rsidRPr="00984381" w:rsidRDefault="00984381" w:rsidP="00984381">
      <w:pPr>
        <w:spacing w:after="240"/>
        <w:jc w:val="both"/>
        <w:rPr>
          <w:rFonts w:ascii="Times New Roman" w:hAnsi="Times New Roman" w:cs="Times New Roman"/>
          <w:sz w:val="20"/>
          <w:szCs w:val="20"/>
        </w:rPr>
      </w:pPr>
      <w:r>
        <w:rPr>
          <w:rStyle w:val="Refdenotaalpie"/>
        </w:rPr>
        <w:footnoteRef/>
      </w:r>
      <w:r>
        <w:t xml:space="preserve"> </w:t>
      </w:r>
      <w:r w:rsidRPr="00984381">
        <w:rPr>
          <w:rFonts w:ascii="Times New Roman" w:hAnsi="Times New Roman" w:cs="Times New Roman"/>
          <w:sz w:val="20"/>
          <w:szCs w:val="20"/>
        </w:rPr>
        <w:t>Para entenderse, véase la Convención de las Personas con Discapacidad (2006) en su artículo 12 en tanto establece que las personas con discapacidad detentan el derecho a su personalidad jurídica en igualdad de condiciones con los demás en todos los aspectos de la vida.</w:t>
      </w:r>
    </w:p>
    <w:p w14:paraId="2121A325" w14:textId="0CD7F995" w:rsidR="00984381" w:rsidRPr="00984381" w:rsidRDefault="00984381">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63A1"/>
    <w:multiLevelType w:val="hybridMultilevel"/>
    <w:tmpl w:val="BFACC79E"/>
    <w:lvl w:ilvl="0" w:tplc="AB9C07D8">
      <w:start w:val="1"/>
      <w:numFmt w:val="bullet"/>
      <w:lvlText w:val="•"/>
      <w:lvlJc w:val="left"/>
      <w:pPr>
        <w:tabs>
          <w:tab w:val="num" w:pos="720"/>
        </w:tabs>
        <w:ind w:left="720" w:hanging="360"/>
      </w:pPr>
      <w:rPr>
        <w:rFonts w:ascii="Arial" w:hAnsi="Arial" w:hint="default"/>
      </w:rPr>
    </w:lvl>
    <w:lvl w:ilvl="1" w:tplc="40600C4E" w:tentative="1">
      <w:start w:val="1"/>
      <w:numFmt w:val="bullet"/>
      <w:lvlText w:val="•"/>
      <w:lvlJc w:val="left"/>
      <w:pPr>
        <w:tabs>
          <w:tab w:val="num" w:pos="1440"/>
        </w:tabs>
        <w:ind w:left="1440" w:hanging="360"/>
      </w:pPr>
      <w:rPr>
        <w:rFonts w:ascii="Arial" w:hAnsi="Arial" w:hint="default"/>
      </w:rPr>
    </w:lvl>
    <w:lvl w:ilvl="2" w:tplc="6916F9E0" w:tentative="1">
      <w:start w:val="1"/>
      <w:numFmt w:val="bullet"/>
      <w:lvlText w:val="•"/>
      <w:lvlJc w:val="left"/>
      <w:pPr>
        <w:tabs>
          <w:tab w:val="num" w:pos="2160"/>
        </w:tabs>
        <w:ind w:left="2160" w:hanging="360"/>
      </w:pPr>
      <w:rPr>
        <w:rFonts w:ascii="Arial" w:hAnsi="Arial" w:hint="default"/>
      </w:rPr>
    </w:lvl>
    <w:lvl w:ilvl="3" w:tplc="AFAE3C32" w:tentative="1">
      <w:start w:val="1"/>
      <w:numFmt w:val="bullet"/>
      <w:lvlText w:val="•"/>
      <w:lvlJc w:val="left"/>
      <w:pPr>
        <w:tabs>
          <w:tab w:val="num" w:pos="2880"/>
        </w:tabs>
        <w:ind w:left="2880" w:hanging="360"/>
      </w:pPr>
      <w:rPr>
        <w:rFonts w:ascii="Arial" w:hAnsi="Arial" w:hint="default"/>
      </w:rPr>
    </w:lvl>
    <w:lvl w:ilvl="4" w:tplc="C78CE4F6" w:tentative="1">
      <w:start w:val="1"/>
      <w:numFmt w:val="bullet"/>
      <w:lvlText w:val="•"/>
      <w:lvlJc w:val="left"/>
      <w:pPr>
        <w:tabs>
          <w:tab w:val="num" w:pos="3600"/>
        </w:tabs>
        <w:ind w:left="3600" w:hanging="360"/>
      </w:pPr>
      <w:rPr>
        <w:rFonts w:ascii="Arial" w:hAnsi="Arial" w:hint="default"/>
      </w:rPr>
    </w:lvl>
    <w:lvl w:ilvl="5" w:tplc="52726850" w:tentative="1">
      <w:start w:val="1"/>
      <w:numFmt w:val="bullet"/>
      <w:lvlText w:val="•"/>
      <w:lvlJc w:val="left"/>
      <w:pPr>
        <w:tabs>
          <w:tab w:val="num" w:pos="4320"/>
        </w:tabs>
        <w:ind w:left="4320" w:hanging="360"/>
      </w:pPr>
      <w:rPr>
        <w:rFonts w:ascii="Arial" w:hAnsi="Arial" w:hint="default"/>
      </w:rPr>
    </w:lvl>
    <w:lvl w:ilvl="6" w:tplc="270089A2" w:tentative="1">
      <w:start w:val="1"/>
      <w:numFmt w:val="bullet"/>
      <w:lvlText w:val="•"/>
      <w:lvlJc w:val="left"/>
      <w:pPr>
        <w:tabs>
          <w:tab w:val="num" w:pos="5040"/>
        </w:tabs>
        <w:ind w:left="5040" w:hanging="360"/>
      </w:pPr>
      <w:rPr>
        <w:rFonts w:ascii="Arial" w:hAnsi="Arial" w:hint="default"/>
      </w:rPr>
    </w:lvl>
    <w:lvl w:ilvl="7" w:tplc="7CBEE75A" w:tentative="1">
      <w:start w:val="1"/>
      <w:numFmt w:val="bullet"/>
      <w:lvlText w:val="•"/>
      <w:lvlJc w:val="left"/>
      <w:pPr>
        <w:tabs>
          <w:tab w:val="num" w:pos="5760"/>
        </w:tabs>
        <w:ind w:left="5760" w:hanging="360"/>
      </w:pPr>
      <w:rPr>
        <w:rFonts w:ascii="Arial" w:hAnsi="Arial" w:hint="default"/>
      </w:rPr>
    </w:lvl>
    <w:lvl w:ilvl="8" w:tplc="2DE06E2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06"/>
    <w:rsid w:val="00026FE0"/>
    <w:rsid w:val="00075DBE"/>
    <w:rsid w:val="000861D8"/>
    <w:rsid w:val="000B23BA"/>
    <w:rsid w:val="00161572"/>
    <w:rsid w:val="001B7D91"/>
    <w:rsid w:val="00245335"/>
    <w:rsid w:val="002A0DE6"/>
    <w:rsid w:val="002B59B6"/>
    <w:rsid w:val="00375508"/>
    <w:rsid w:val="003B73AC"/>
    <w:rsid w:val="003E5E35"/>
    <w:rsid w:val="00457E96"/>
    <w:rsid w:val="0047416E"/>
    <w:rsid w:val="004827E5"/>
    <w:rsid w:val="004E3AE7"/>
    <w:rsid w:val="005577BB"/>
    <w:rsid w:val="005F2595"/>
    <w:rsid w:val="00617016"/>
    <w:rsid w:val="0063363D"/>
    <w:rsid w:val="00676AB2"/>
    <w:rsid w:val="006B0969"/>
    <w:rsid w:val="007269B4"/>
    <w:rsid w:val="00814BDC"/>
    <w:rsid w:val="00846A5C"/>
    <w:rsid w:val="008E79C2"/>
    <w:rsid w:val="008F6360"/>
    <w:rsid w:val="009113B4"/>
    <w:rsid w:val="00933FF9"/>
    <w:rsid w:val="009354C2"/>
    <w:rsid w:val="0097000E"/>
    <w:rsid w:val="00984381"/>
    <w:rsid w:val="009A64D1"/>
    <w:rsid w:val="009A74F6"/>
    <w:rsid w:val="009D204F"/>
    <w:rsid w:val="009E1DE1"/>
    <w:rsid w:val="00A94833"/>
    <w:rsid w:val="00AD51B7"/>
    <w:rsid w:val="00AF06B1"/>
    <w:rsid w:val="00AF3113"/>
    <w:rsid w:val="00B01CF9"/>
    <w:rsid w:val="00B50746"/>
    <w:rsid w:val="00B83D7E"/>
    <w:rsid w:val="00B9041C"/>
    <w:rsid w:val="00BA2BE6"/>
    <w:rsid w:val="00BC1FA2"/>
    <w:rsid w:val="00BC34EE"/>
    <w:rsid w:val="00BD1A06"/>
    <w:rsid w:val="00BE18EE"/>
    <w:rsid w:val="00BE6419"/>
    <w:rsid w:val="00BE7A47"/>
    <w:rsid w:val="00C37C14"/>
    <w:rsid w:val="00C55F86"/>
    <w:rsid w:val="00C71487"/>
    <w:rsid w:val="00CD3E85"/>
    <w:rsid w:val="00CE3B65"/>
    <w:rsid w:val="00D0743D"/>
    <w:rsid w:val="00D13384"/>
    <w:rsid w:val="00D15074"/>
    <w:rsid w:val="00D405A2"/>
    <w:rsid w:val="00D57D25"/>
    <w:rsid w:val="00D64EC7"/>
    <w:rsid w:val="00DB3757"/>
    <w:rsid w:val="00DC6DC6"/>
    <w:rsid w:val="00E1341F"/>
    <w:rsid w:val="00E5277B"/>
    <w:rsid w:val="00EA0B9F"/>
    <w:rsid w:val="00EC64A0"/>
    <w:rsid w:val="00F70E95"/>
    <w:rsid w:val="00F7385D"/>
    <w:rsid w:val="00F73F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EDEA8FD"/>
  <w14:defaultImageDpi w14:val="32767"/>
  <w15:chartTrackingRefBased/>
  <w15:docId w15:val="{240E986D-C9AE-144E-8F79-46A9F1D2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14B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F3113"/>
    <w:rPr>
      <w:sz w:val="20"/>
      <w:szCs w:val="20"/>
    </w:rPr>
  </w:style>
  <w:style w:type="character" w:customStyle="1" w:styleId="TextonotapieCar">
    <w:name w:val="Texto nota pie Car"/>
    <w:basedOn w:val="Fuentedeprrafopredeter"/>
    <w:link w:val="Textonotapie"/>
    <w:uiPriority w:val="99"/>
    <w:semiHidden/>
    <w:rsid w:val="00AF3113"/>
    <w:rPr>
      <w:sz w:val="20"/>
      <w:szCs w:val="20"/>
    </w:rPr>
  </w:style>
  <w:style w:type="character" w:styleId="Refdenotaalpie">
    <w:name w:val="footnote reference"/>
    <w:basedOn w:val="Fuentedeprrafopredeter"/>
    <w:uiPriority w:val="99"/>
    <w:semiHidden/>
    <w:unhideWhenUsed/>
    <w:rsid w:val="00AF3113"/>
    <w:rPr>
      <w:vertAlign w:val="superscript"/>
    </w:rPr>
  </w:style>
  <w:style w:type="paragraph" w:styleId="Prrafodelista">
    <w:name w:val="List Paragraph"/>
    <w:basedOn w:val="Normal"/>
    <w:uiPriority w:val="34"/>
    <w:qFormat/>
    <w:rsid w:val="006B0969"/>
    <w:pPr>
      <w:ind w:left="720"/>
      <w:contextualSpacing/>
    </w:pPr>
    <w:rPr>
      <w:rFonts w:ascii="Times New Roman" w:eastAsia="Times New Roman" w:hAnsi="Times New Roman" w:cs="Times New Roman"/>
      <w:lang w:val="es-AR" w:eastAsia="es-MX"/>
    </w:rPr>
  </w:style>
  <w:style w:type="character" w:customStyle="1" w:styleId="Ttulo2Car">
    <w:name w:val="Título 2 Car"/>
    <w:basedOn w:val="Fuentedeprrafopredeter"/>
    <w:link w:val="Ttulo2"/>
    <w:uiPriority w:val="9"/>
    <w:rsid w:val="00814BDC"/>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814BDC"/>
  </w:style>
  <w:style w:type="character" w:styleId="nfasis">
    <w:name w:val="Emphasis"/>
    <w:qFormat/>
    <w:rsid w:val="002A0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660">
      <w:bodyDiv w:val="1"/>
      <w:marLeft w:val="0"/>
      <w:marRight w:val="0"/>
      <w:marTop w:val="0"/>
      <w:marBottom w:val="0"/>
      <w:divBdr>
        <w:top w:val="none" w:sz="0" w:space="0" w:color="auto"/>
        <w:left w:val="none" w:sz="0" w:space="0" w:color="auto"/>
        <w:bottom w:val="none" w:sz="0" w:space="0" w:color="auto"/>
        <w:right w:val="none" w:sz="0" w:space="0" w:color="auto"/>
      </w:divBdr>
      <w:divsChild>
        <w:div w:id="2111045654">
          <w:marLeft w:val="360"/>
          <w:marRight w:val="0"/>
          <w:marTop w:val="200"/>
          <w:marBottom w:val="0"/>
          <w:divBdr>
            <w:top w:val="none" w:sz="0" w:space="0" w:color="auto"/>
            <w:left w:val="none" w:sz="0" w:space="0" w:color="auto"/>
            <w:bottom w:val="none" w:sz="0" w:space="0" w:color="auto"/>
            <w:right w:val="none" w:sz="0" w:space="0" w:color="auto"/>
          </w:divBdr>
        </w:div>
        <w:div w:id="1088230520">
          <w:marLeft w:val="360"/>
          <w:marRight w:val="0"/>
          <w:marTop w:val="200"/>
          <w:marBottom w:val="0"/>
          <w:divBdr>
            <w:top w:val="none" w:sz="0" w:space="0" w:color="auto"/>
            <w:left w:val="none" w:sz="0" w:space="0" w:color="auto"/>
            <w:bottom w:val="none" w:sz="0" w:space="0" w:color="auto"/>
            <w:right w:val="none" w:sz="0" w:space="0" w:color="auto"/>
          </w:divBdr>
        </w:div>
        <w:div w:id="553583706">
          <w:marLeft w:val="360"/>
          <w:marRight w:val="0"/>
          <w:marTop w:val="200"/>
          <w:marBottom w:val="0"/>
          <w:divBdr>
            <w:top w:val="none" w:sz="0" w:space="0" w:color="auto"/>
            <w:left w:val="none" w:sz="0" w:space="0" w:color="auto"/>
            <w:bottom w:val="none" w:sz="0" w:space="0" w:color="auto"/>
            <w:right w:val="none" w:sz="0" w:space="0" w:color="auto"/>
          </w:divBdr>
        </w:div>
      </w:divsChild>
    </w:div>
    <w:div w:id="66341847">
      <w:bodyDiv w:val="1"/>
      <w:marLeft w:val="0"/>
      <w:marRight w:val="0"/>
      <w:marTop w:val="0"/>
      <w:marBottom w:val="0"/>
      <w:divBdr>
        <w:top w:val="none" w:sz="0" w:space="0" w:color="auto"/>
        <w:left w:val="none" w:sz="0" w:space="0" w:color="auto"/>
        <w:bottom w:val="none" w:sz="0" w:space="0" w:color="auto"/>
        <w:right w:val="none" w:sz="0" w:space="0" w:color="auto"/>
      </w:divBdr>
    </w:div>
    <w:div w:id="86079397">
      <w:bodyDiv w:val="1"/>
      <w:marLeft w:val="0"/>
      <w:marRight w:val="0"/>
      <w:marTop w:val="0"/>
      <w:marBottom w:val="0"/>
      <w:divBdr>
        <w:top w:val="none" w:sz="0" w:space="0" w:color="auto"/>
        <w:left w:val="none" w:sz="0" w:space="0" w:color="auto"/>
        <w:bottom w:val="none" w:sz="0" w:space="0" w:color="auto"/>
        <w:right w:val="none" w:sz="0" w:space="0" w:color="auto"/>
      </w:divBdr>
    </w:div>
    <w:div w:id="534584466">
      <w:bodyDiv w:val="1"/>
      <w:marLeft w:val="0"/>
      <w:marRight w:val="0"/>
      <w:marTop w:val="0"/>
      <w:marBottom w:val="0"/>
      <w:divBdr>
        <w:top w:val="none" w:sz="0" w:space="0" w:color="auto"/>
        <w:left w:val="none" w:sz="0" w:space="0" w:color="auto"/>
        <w:bottom w:val="none" w:sz="0" w:space="0" w:color="auto"/>
        <w:right w:val="none" w:sz="0" w:space="0" w:color="auto"/>
      </w:divBdr>
    </w:div>
    <w:div w:id="10521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348FF-D893-2746-9717-89A2BC4B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2132</Words>
  <Characters>11728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Romano</dc:creator>
  <cp:keywords/>
  <dc:description/>
  <cp:lastModifiedBy>Carlos Antonio Romano</cp:lastModifiedBy>
  <cp:revision>24</cp:revision>
  <dcterms:created xsi:type="dcterms:W3CDTF">2021-09-06T10:21:00Z</dcterms:created>
  <dcterms:modified xsi:type="dcterms:W3CDTF">2021-09-09T09:02:00Z</dcterms:modified>
</cp:coreProperties>
</file>